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6036F2">
        <w:t>170.315.a.9 Clinical Decision Support</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4D5D27" w:rsidTr="00DC0225">
        <w:trPr>
          <w:trHeight w:val="331"/>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4D5D27" w:rsidRPr="00DC0225" w:rsidRDefault="004D5D27" w:rsidP="004D5D27">
            <w:pPr>
              <w:rPr>
                <w:rFonts w:ascii="Leelawadee UI" w:hAnsi="Leelawadee UI" w:cs="Leelawadee UI"/>
              </w:rPr>
            </w:pPr>
          </w:p>
        </w:tc>
      </w:tr>
      <w:tr w:rsidR="004D5D27" w:rsidTr="00DC0225">
        <w:trPr>
          <w:trHeight w:val="331"/>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4D5D27" w:rsidRPr="00DC0225" w:rsidRDefault="004D5D27" w:rsidP="004D5D27">
            <w:pPr>
              <w:rPr>
                <w:rFonts w:ascii="Leelawadee UI" w:hAnsi="Leelawadee UI" w:cs="Leelawadee UI"/>
              </w:rPr>
            </w:pPr>
          </w:p>
        </w:tc>
      </w:tr>
      <w:tr w:rsidR="004D5D27" w:rsidTr="00DC0225">
        <w:trPr>
          <w:trHeight w:val="331"/>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4D5D27" w:rsidRPr="00DC0225" w:rsidRDefault="004D5D27" w:rsidP="004D5D27">
            <w:pPr>
              <w:rPr>
                <w:rFonts w:ascii="Leelawadee UI" w:hAnsi="Leelawadee UI" w:cs="Leelawadee UI"/>
              </w:rPr>
            </w:pPr>
          </w:p>
        </w:tc>
      </w:tr>
      <w:tr w:rsidR="004D5D27" w:rsidTr="00DC0225">
        <w:trPr>
          <w:trHeight w:val="331"/>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4D5D27" w:rsidRPr="00DC0225" w:rsidRDefault="004D5D27" w:rsidP="004D5D27">
            <w:pPr>
              <w:rPr>
                <w:rFonts w:ascii="Leelawadee UI" w:hAnsi="Leelawadee UI" w:cs="Leelawadee UI"/>
              </w:rPr>
            </w:pPr>
          </w:p>
        </w:tc>
      </w:tr>
      <w:tr w:rsidR="004D5D27" w:rsidTr="00DC0225">
        <w:trPr>
          <w:trHeight w:val="350"/>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4D5D27" w:rsidRPr="00DC0225" w:rsidRDefault="004D5D27" w:rsidP="004D5D27">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4D5D27" w:rsidTr="00DC0225">
        <w:trPr>
          <w:trHeight w:val="350"/>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4D5D27" w:rsidRPr="00DC0225" w:rsidRDefault="004D5D27" w:rsidP="004D5D27">
            <w:pPr>
              <w:rPr>
                <w:rFonts w:ascii="Leelawadee UI" w:hAnsi="Leelawadee UI" w:cs="Leelawadee UI"/>
              </w:rPr>
            </w:pPr>
          </w:p>
        </w:tc>
      </w:tr>
      <w:tr w:rsidR="004D5D27" w:rsidTr="00DC0225">
        <w:trPr>
          <w:trHeight w:val="350"/>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4D5D27" w:rsidRPr="00DC0225" w:rsidRDefault="004D5D27" w:rsidP="004D5D27">
            <w:pPr>
              <w:rPr>
                <w:rFonts w:ascii="Leelawadee UI" w:hAnsi="Leelawadee UI" w:cs="Leelawadee UI"/>
              </w:rPr>
            </w:pPr>
          </w:p>
        </w:tc>
      </w:tr>
      <w:tr w:rsidR="004D5D27" w:rsidTr="00DC0225">
        <w:trPr>
          <w:trHeight w:val="350"/>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4D5D27" w:rsidRPr="00DC0225" w:rsidRDefault="004D5D27" w:rsidP="004D5D27">
            <w:pPr>
              <w:rPr>
                <w:rFonts w:ascii="Leelawadee UI" w:hAnsi="Leelawadee UI" w:cs="Leelawadee UI"/>
              </w:rPr>
            </w:pPr>
          </w:p>
        </w:tc>
      </w:tr>
      <w:tr w:rsidR="004D5D27" w:rsidTr="00DC0225">
        <w:trPr>
          <w:trHeight w:val="313"/>
        </w:trPr>
        <w:tc>
          <w:tcPr>
            <w:tcW w:w="4045" w:type="dxa"/>
            <w:shd w:val="clear" w:color="auto" w:fill="FFFFFF" w:themeFill="background1"/>
          </w:tcPr>
          <w:p w:rsidR="004D5D27" w:rsidRPr="00DC0225" w:rsidRDefault="004D5D27" w:rsidP="004D5D27">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4D5D27" w:rsidRPr="00DC0225" w:rsidRDefault="004D5D27" w:rsidP="004D5D27">
            <w:pPr>
              <w:rPr>
                <w:rFonts w:ascii="Leelawadee UI" w:hAnsi="Leelawadee UI" w:cs="Leelawadee UI"/>
              </w:rPr>
            </w:pPr>
          </w:p>
        </w:tc>
      </w:tr>
    </w:tbl>
    <w:p w:rsidR="00FD7F7E" w:rsidRDefault="00FD7F7E" w:rsidP="00FD7F7E"/>
    <w:p w:rsidR="00512064" w:rsidRDefault="00512064" w:rsidP="00512064">
      <w:pPr>
        <w:pStyle w:val="Heading3"/>
      </w:pPr>
      <w:r>
        <w:t>Overview</w:t>
      </w:r>
    </w:p>
    <w:p w:rsidR="00512064" w:rsidRDefault="00512064" w:rsidP="00512064">
      <w:r>
        <w:t>In this document you will find:</w:t>
      </w:r>
    </w:p>
    <w:p w:rsidR="00512064" w:rsidRDefault="002A0E8E" w:rsidP="00512064">
      <w:pPr>
        <w:pStyle w:val="ListParagraph"/>
        <w:numPr>
          <w:ilvl w:val="0"/>
          <w:numId w:val="44"/>
        </w:numPr>
      </w:pPr>
      <w:hyperlink w:anchor="_Test_Data_and_1" w:history="1">
        <w:r w:rsidR="00512064">
          <w:rPr>
            <w:rStyle w:val="Hyperlink"/>
          </w:rPr>
          <w:t>Test Data and Test Tools</w:t>
        </w:r>
      </w:hyperlink>
    </w:p>
    <w:p w:rsidR="00512064" w:rsidRDefault="002A0E8E" w:rsidP="00512064">
      <w:pPr>
        <w:pStyle w:val="ListParagraph"/>
        <w:numPr>
          <w:ilvl w:val="0"/>
          <w:numId w:val="44"/>
        </w:numPr>
      </w:pPr>
      <w:hyperlink w:anchor="_Demonstrate_Standards_Support" w:history="1">
        <w:r w:rsidR="00512064">
          <w:rPr>
            <w:rStyle w:val="Hyperlink"/>
          </w:rPr>
          <w:t>Standards Support</w:t>
        </w:r>
      </w:hyperlink>
    </w:p>
    <w:p w:rsidR="00512064" w:rsidRDefault="002A0E8E" w:rsidP="00512064">
      <w:pPr>
        <w:pStyle w:val="ListParagraph"/>
        <w:numPr>
          <w:ilvl w:val="0"/>
          <w:numId w:val="44"/>
        </w:numPr>
      </w:pPr>
      <w:hyperlink w:anchor="_170.315.a.9_-_Clinical" w:history="1">
        <w:r w:rsidR="00512064" w:rsidRPr="00512064">
          <w:rPr>
            <w:rStyle w:val="Hyperlink"/>
          </w:rPr>
          <w:t>Drummond Test Report (Instructions, Expected Results, Points to Remember)</w:t>
        </w:r>
      </w:hyperlink>
    </w:p>
    <w:p w:rsidR="00512064" w:rsidRDefault="002A0E8E" w:rsidP="00512064">
      <w:pPr>
        <w:pStyle w:val="ListParagraph"/>
        <w:numPr>
          <w:ilvl w:val="0"/>
          <w:numId w:val="44"/>
        </w:numPr>
      </w:pPr>
      <w:hyperlink w:anchor="_Test_Procedures" w:history="1">
        <w:r w:rsidR="00512064" w:rsidRPr="00512064">
          <w:rPr>
            <w:rStyle w:val="Hyperlink"/>
          </w:rPr>
          <w:t>Test Procedures</w:t>
        </w:r>
      </w:hyperlink>
    </w:p>
    <w:p w:rsidR="00512064" w:rsidRDefault="002A0E8E" w:rsidP="00512064">
      <w:pPr>
        <w:pStyle w:val="ListParagraph"/>
        <w:numPr>
          <w:ilvl w:val="0"/>
          <w:numId w:val="44"/>
        </w:numPr>
      </w:pPr>
      <w:hyperlink w:anchor="_Appendix_A:_Testing" w:history="1">
        <w:r w:rsidR="00512064">
          <w:rPr>
            <w:rStyle w:val="Hyperlink"/>
          </w:rPr>
          <w:t>Appendix A: Testing Guide</w:t>
        </w:r>
      </w:hyperlink>
    </w:p>
    <w:p w:rsidR="00512064" w:rsidRDefault="002A0E8E" w:rsidP="00512064">
      <w:pPr>
        <w:pStyle w:val="ListParagraph"/>
        <w:numPr>
          <w:ilvl w:val="0"/>
          <w:numId w:val="44"/>
        </w:numPr>
      </w:pPr>
      <w:hyperlink w:anchor="_Appendix_B:_ONC" w:history="1">
        <w:r w:rsidR="00512064">
          <w:rPr>
            <w:rStyle w:val="Hyperlink"/>
          </w:rPr>
          <w:t>Appendix B: ONC Criteria</w:t>
        </w:r>
      </w:hyperlink>
    </w:p>
    <w:p w:rsidR="00512064" w:rsidRDefault="00512064" w:rsidP="00FD7F7E"/>
    <w:p w:rsidR="009D5A77" w:rsidRDefault="009D5A77" w:rsidP="009D5A77">
      <w:pPr>
        <w:pStyle w:val="Heading3"/>
      </w:pPr>
      <w:bookmarkStart w:id="0" w:name="_Toc432066403"/>
      <w:r w:rsidRPr="00EA50E7">
        <w:t>Version of ONC Test Method</w:t>
      </w:r>
      <w:bookmarkEnd w:id="0"/>
    </w:p>
    <w:p w:rsidR="009D5A77" w:rsidRDefault="00A2756A" w:rsidP="009D5A77">
      <w:pPr>
        <w:ind w:left="720"/>
      </w:pPr>
      <w:r>
        <w:t>1.2</w:t>
      </w:r>
      <w:bookmarkStart w:id="1" w:name="_GoBack"/>
      <w:bookmarkEnd w:id="1"/>
    </w:p>
    <w:p w:rsidR="009D5A77" w:rsidRPr="00FD7F7E" w:rsidRDefault="009D5A77" w:rsidP="00FD7F7E"/>
    <w:p w:rsidR="0019552B" w:rsidRDefault="0019552B" w:rsidP="0019552B">
      <w:pPr>
        <w:pStyle w:val="Heading3"/>
      </w:pPr>
      <w:bookmarkStart w:id="2"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4531D1">
        <w:t>Health IT Developer</w:t>
      </w:r>
      <w:r w:rsidR="007902A0">
        <w:t xml:space="preserve"> or Participant </w:t>
      </w:r>
      <w:proofErr w:type="spellStart"/>
      <w:r w:rsidR="007902A0">
        <w:t>Under</w:t>
      </w:r>
      <w:r>
        <w:t>Test</w:t>
      </w:r>
      <w:proofErr w:type="spellEnd"/>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3" w:name="OLE_LINK1"/>
      <w:bookmarkEnd w:id="2"/>
    </w:p>
    <w:p w:rsidR="00FD7F7E" w:rsidRDefault="00FD7F7E" w:rsidP="00FD7F7E">
      <w:pPr>
        <w:spacing w:line="360" w:lineRule="auto"/>
        <w:rPr>
          <w:color w:val="D9D9D9" w:themeColor="background1" w:themeShade="D9"/>
        </w:rPr>
      </w:pPr>
    </w:p>
    <w:p w:rsidR="00512064" w:rsidRDefault="00512064">
      <w:pPr>
        <w:rPr>
          <w:rFonts w:ascii="Arial" w:hAnsi="Arial" w:cs="Arial"/>
          <w:b/>
          <w:bCs/>
          <w:kern w:val="32"/>
          <w:sz w:val="32"/>
          <w:szCs w:val="32"/>
        </w:rPr>
      </w:pPr>
      <w:bookmarkStart w:id="4" w:name="_Test_Data_and"/>
      <w:bookmarkEnd w:id="4"/>
      <w:r>
        <w:br w:type="page"/>
      </w:r>
    </w:p>
    <w:p w:rsidR="009D5A77" w:rsidRDefault="009D5A77" w:rsidP="000C42D5">
      <w:pPr>
        <w:pStyle w:val="Heading1"/>
        <w:ind w:hanging="90"/>
      </w:pPr>
      <w:bookmarkStart w:id="5" w:name="_Test_Data_and_1"/>
      <w:bookmarkEnd w:id="5"/>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4A6D11">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4531D1">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6036F2">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EE7D84" w:rsidRDefault="00615796" w:rsidP="00F952A4">
            <w:pPr>
              <w:pStyle w:val="ListParagraph"/>
              <w:rPr>
                <w:rFonts w:ascii="Leelawadee UI" w:hAnsi="Leelawadee UI" w:cs="Leelawadee UI"/>
              </w:rPr>
            </w:pPr>
            <w:r>
              <w:rPr>
                <w:rFonts w:ascii="Leelawadee UI" w:hAnsi="Leelawadee UI" w:cs="Leelawadee UI"/>
              </w:rPr>
              <w:t>Health IT developer i</w:t>
            </w:r>
            <w:r w:rsidR="006B054D">
              <w:rPr>
                <w:rFonts w:ascii="Leelawadee UI" w:hAnsi="Leelawadee UI" w:cs="Leelawadee UI"/>
              </w:rPr>
              <w:t>mplement</w:t>
            </w:r>
            <w:r>
              <w:rPr>
                <w:rFonts w:ascii="Leelawadee UI" w:hAnsi="Leelawadee UI" w:cs="Leelawadee UI"/>
              </w:rPr>
              <w:t>s</w:t>
            </w:r>
            <w:r w:rsidR="006B054D">
              <w:rPr>
                <w:rFonts w:ascii="Leelawadee UI" w:hAnsi="Leelawadee UI" w:cs="Leelawadee UI"/>
              </w:rPr>
              <w:t xml:space="preserve"> (7) Clinical Decision Support Interventions based on the elements described </w:t>
            </w:r>
            <w:r w:rsidR="00F952A4">
              <w:rPr>
                <w:rFonts w:ascii="Leelawadee UI" w:hAnsi="Leelawadee UI" w:cs="Leelawadee UI"/>
              </w:rPr>
              <w:t>in test procedure below</w:t>
            </w:r>
            <w:r w:rsidR="006B054D">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255DC9" w:rsidRDefault="004531D1" w:rsidP="00894AB7">
            <w:pPr>
              <w:pStyle w:val="ListParagraph"/>
              <w:rPr>
                <w:rFonts w:ascii="Leelawadee UI" w:hAnsi="Leelawadee UI" w:cs="Leelawadee UI"/>
                <w:b/>
              </w:rPr>
            </w:pPr>
            <w:r>
              <w:rPr>
                <w:rFonts w:ascii="Leelawadee UI" w:hAnsi="Leelawadee UI" w:cs="Leelawadee UI"/>
              </w:rPr>
              <w:t>Developer</w:t>
            </w:r>
            <w:r w:rsidR="006B054D">
              <w:rPr>
                <w:rFonts w:ascii="Leelawadee UI" w:hAnsi="Leelawadee UI" w:cs="Leelawadee UI"/>
              </w:rPr>
              <w:t>-supplied.</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D50410" w:rsidRDefault="006B054D" w:rsidP="00894AB7">
            <w:pPr>
              <w:pStyle w:val="ListParagraph"/>
              <w:rPr>
                <w:rFonts w:ascii="Leelawadee UI" w:hAnsi="Leelawadee UI" w:cs="Leelawadee UI"/>
              </w:rPr>
            </w:pPr>
            <w:r>
              <w:rPr>
                <w:rFonts w:ascii="Leelawadee UI" w:hAnsi="Leelawadee UI" w:cs="Leelawadee UI"/>
              </w:rPr>
              <w:t>Not applicable.</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6" w:name="_Demonstrate_Standards_Support"/>
      <w:bookmarkEnd w:id="6"/>
      <w:r>
        <w:lastRenderedPageBreak/>
        <w:t>Demonstrate Standards Support</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DD40F3">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0424C6">
              <w:rPr>
                <w:rFonts w:ascii="Leelawadee UI" w:hAnsi="Leelawadee UI" w:cs="Leelawadee UI"/>
              </w:rPr>
              <w:t>Implement standards below to demonstrate Clinical Decision Support Interventions.</w:t>
            </w:r>
            <w:r w:rsidR="00622E2E">
              <w:rPr>
                <w:rFonts w:ascii="Leelawadee UI" w:hAnsi="Leelawadee UI" w:cs="Leelawadee UI"/>
              </w:rPr>
              <w:t xml:space="preserve"> For additional references, click </w:t>
            </w:r>
            <w:hyperlink r:id="rId8" w:history="1">
              <w:r w:rsidR="00622E2E">
                <w:rPr>
                  <w:rStyle w:val="Hyperlink"/>
                  <w:rFonts w:ascii="Leelawadee UI" w:hAnsi="Leelawadee UI" w:cs="Leelawadee UI"/>
                </w:rPr>
                <w:t>here</w:t>
              </w:r>
            </w:hyperlink>
            <w:r w:rsidR="00622E2E">
              <w:rPr>
                <w:rFonts w:ascii="Leelawadee UI" w:hAnsi="Leelawadee UI" w:cs="Leelawadee UI"/>
              </w:rPr>
              <w:t xml:space="preserve"> for the ONC Standards Hub.</w:t>
            </w:r>
            <w:r w:rsidR="00622E2E">
              <w:t xml:space="preserve">     </w:t>
            </w:r>
          </w:p>
        </w:tc>
      </w:tr>
    </w:tbl>
    <w:p w:rsidR="00124587" w:rsidRDefault="00124587" w:rsidP="00FD7F7E">
      <w:pPr>
        <w:spacing w:line="360" w:lineRule="auto"/>
        <w:rPr>
          <w:color w:val="D9D9D9" w:themeColor="background1" w:themeShade="D9"/>
        </w:rPr>
      </w:pPr>
    </w:p>
    <w:tbl>
      <w:tblPr>
        <w:tblStyle w:val="TableGrid"/>
        <w:tblW w:w="9000" w:type="dxa"/>
        <w:tblInd w:w="-185" w:type="dxa"/>
        <w:tblLayout w:type="fixed"/>
        <w:tblLook w:val="04A0" w:firstRow="1" w:lastRow="0" w:firstColumn="1" w:lastColumn="0" w:noHBand="0" w:noVBand="1"/>
      </w:tblPr>
      <w:tblGrid>
        <w:gridCol w:w="540"/>
        <w:gridCol w:w="1980"/>
        <w:gridCol w:w="6480"/>
      </w:tblGrid>
      <w:tr w:rsidR="006C3122" w:rsidTr="006C3122">
        <w:trPr>
          <w:trHeight w:val="432"/>
        </w:trPr>
        <w:tc>
          <w:tcPr>
            <w:tcW w:w="540" w:type="dxa"/>
            <w:shd w:val="clear" w:color="auto" w:fill="DBE5F1" w:themeFill="accent1" w:themeFillTint="33"/>
          </w:tcPr>
          <w:p w:rsidR="006C3122" w:rsidRPr="00A16CFF" w:rsidRDefault="006C3122" w:rsidP="00EA144B">
            <w:pPr>
              <w:jc w:val="center"/>
              <w:rPr>
                <w:rFonts w:ascii="Leelawadee UI" w:hAnsi="Leelawadee UI" w:cs="Leelawadee UI"/>
                <w:b/>
                <w:sz w:val="20"/>
                <w:szCs w:val="20"/>
              </w:rPr>
            </w:pPr>
          </w:p>
        </w:tc>
        <w:tc>
          <w:tcPr>
            <w:tcW w:w="1980" w:type="dxa"/>
            <w:shd w:val="clear" w:color="auto" w:fill="DBE5F1" w:themeFill="accent1" w:themeFillTint="33"/>
          </w:tcPr>
          <w:p w:rsidR="006C3122" w:rsidRPr="00A16CFF" w:rsidRDefault="006C3122" w:rsidP="006C3122">
            <w:pPr>
              <w:rPr>
                <w:rFonts w:ascii="Leelawadee UI" w:hAnsi="Leelawadee UI" w:cs="Leelawadee UI"/>
                <w:b/>
                <w:sz w:val="20"/>
                <w:szCs w:val="20"/>
              </w:rPr>
            </w:pPr>
            <w:r w:rsidRPr="005F4354">
              <w:rPr>
                <w:rFonts w:ascii="Leelawadee UI" w:hAnsi="Leelawadee UI" w:cs="Leelawadee UI"/>
                <w:b/>
              </w:rPr>
              <w:t>Standard</w:t>
            </w:r>
          </w:p>
        </w:tc>
        <w:tc>
          <w:tcPr>
            <w:tcW w:w="6480" w:type="dxa"/>
            <w:shd w:val="clear" w:color="auto" w:fill="DBE5F1" w:themeFill="accent1" w:themeFillTint="33"/>
          </w:tcPr>
          <w:p w:rsidR="006C3122" w:rsidRPr="005F4354" w:rsidRDefault="006C3122" w:rsidP="004A3AA7">
            <w:pPr>
              <w:rPr>
                <w:rFonts w:ascii="Leelawadee UI" w:hAnsi="Leelawadee UI" w:cs="Leelawadee UI"/>
                <w:b/>
              </w:rPr>
            </w:pPr>
            <w:r w:rsidRPr="00A16CFF">
              <w:rPr>
                <w:rFonts w:ascii="Leelawadee UI" w:hAnsi="Leelawadee UI" w:cs="Leelawadee UI"/>
                <w:b/>
                <w:sz w:val="20"/>
                <w:szCs w:val="20"/>
              </w:rPr>
              <w:t xml:space="preserve">Transition of </w:t>
            </w:r>
            <w:r>
              <w:rPr>
                <w:rFonts w:ascii="Leelawadee UI" w:hAnsi="Leelawadee UI" w:cs="Leelawadee UI"/>
                <w:b/>
                <w:sz w:val="20"/>
                <w:szCs w:val="20"/>
              </w:rPr>
              <w:t xml:space="preserve">Care/ </w:t>
            </w:r>
            <w:r w:rsidRPr="00A16CFF">
              <w:rPr>
                <w:rFonts w:ascii="Leelawadee UI" w:hAnsi="Leelawadee UI" w:cs="Leelawadee UI"/>
                <w:b/>
                <w:sz w:val="20"/>
                <w:szCs w:val="20"/>
              </w:rPr>
              <w:t>Referral Summary</w:t>
            </w:r>
            <w:r>
              <w:rPr>
                <w:rFonts w:ascii="Leelawadee UI" w:hAnsi="Leelawadee UI" w:cs="Leelawadee UI"/>
                <w:b/>
                <w:sz w:val="20"/>
                <w:szCs w:val="20"/>
              </w:rPr>
              <w:t>*</w:t>
            </w:r>
          </w:p>
        </w:tc>
      </w:tr>
      <w:tr w:rsidR="00700BF6" w:rsidTr="00A24072">
        <w:trPr>
          <w:trHeight w:val="432"/>
        </w:trPr>
        <w:sdt>
          <w:sdtPr>
            <w:id w:val="399182296"/>
            <w14:checkbox>
              <w14:checked w14:val="0"/>
              <w14:checkedState w14:val="2612" w14:font="Arial Unicode MS"/>
              <w14:uncheckedState w14:val="2610" w14:font="Arial Unicode MS"/>
            </w14:checkbox>
          </w:sdtPr>
          <w:sdtEndPr/>
          <w:sdtContent>
            <w:tc>
              <w:tcPr>
                <w:tcW w:w="540" w:type="dxa"/>
              </w:tcPr>
              <w:p w:rsidR="00700BF6" w:rsidRDefault="00700BF6" w:rsidP="004A3AA7">
                <w:r>
                  <w:rPr>
                    <w:rFonts w:ascii="MS Gothic" w:eastAsia="MS Gothic" w:hAnsi="MS Gothic" w:hint="eastAsia"/>
                  </w:rPr>
                  <w:t>☐</w:t>
                </w:r>
              </w:p>
            </w:tc>
          </w:sdtContent>
        </w:sdt>
        <w:tc>
          <w:tcPr>
            <w:tcW w:w="1980" w:type="dxa"/>
          </w:tcPr>
          <w:p w:rsidR="00700BF6" w:rsidRDefault="00584C64" w:rsidP="004A3AA7">
            <w:r>
              <w:rPr>
                <w:sz w:val="23"/>
                <w:szCs w:val="23"/>
              </w:rPr>
              <w:t>§</w:t>
            </w:r>
            <w:r w:rsidR="007E6649">
              <w:rPr>
                <w:sz w:val="23"/>
                <w:szCs w:val="23"/>
              </w:rPr>
              <w:t>170.205(a)</w:t>
            </w:r>
            <w:r w:rsidR="007E7B2B">
              <w:rPr>
                <w:sz w:val="23"/>
                <w:szCs w:val="23"/>
              </w:rPr>
              <w:t>(3)</w:t>
            </w:r>
          </w:p>
        </w:tc>
        <w:tc>
          <w:tcPr>
            <w:tcW w:w="6480" w:type="dxa"/>
          </w:tcPr>
          <w:p w:rsidR="00700BF6" w:rsidRDefault="007E7B2B" w:rsidP="007E6649">
            <w:pPr>
              <w:autoSpaceDE w:val="0"/>
              <w:autoSpaceDN w:val="0"/>
              <w:adjustRightInd w:val="0"/>
            </w:pPr>
            <w:r>
              <w:rPr>
                <w:sz w:val="23"/>
                <w:szCs w:val="23"/>
              </w:rPr>
              <w:t xml:space="preserve">HL7 </w:t>
            </w:r>
            <w:r w:rsidR="007E6649">
              <w:rPr>
                <w:sz w:val="23"/>
                <w:szCs w:val="23"/>
              </w:rPr>
              <w:t xml:space="preserve">Implementation Guide for CDA Release 2: IHE Health Story Consolidation, DSTU Release 1.1 (US Realm) Draft Standard for Trial </w:t>
            </w:r>
          </w:p>
        </w:tc>
      </w:tr>
      <w:tr w:rsidR="007E7B2B" w:rsidTr="00A24072">
        <w:trPr>
          <w:trHeight w:val="432"/>
        </w:trPr>
        <w:sdt>
          <w:sdtPr>
            <w:id w:val="1114167048"/>
            <w14:checkbox>
              <w14:checked w14:val="0"/>
              <w14:checkedState w14:val="2612" w14:font="Arial Unicode MS"/>
              <w14:uncheckedState w14:val="2610" w14:font="Arial Unicode MS"/>
            </w14:checkbox>
          </w:sdtPr>
          <w:sdtEndPr/>
          <w:sdtContent>
            <w:tc>
              <w:tcPr>
                <w:tcW w:w="540" w:type="dxa"/>
              </w:tcPr>
              <w:p w:rsidR="007E7B2B" w:rsidRDefault="007E6649" w:rsidP="004A3AA7">
                <w:r>
                  <w:rPr>
                    <w:rFonts w:ascii="MS Gothic" w:eastAsia="MS Gothic" w:hAnsi="MS Gothic" w:hint="eastAsia"/>
                  </w:rPr>
                  <w:t>☐</w:t>
                </w:r>
              </w:p>
            </w:tc>
          </w:sdtContent>
        </w:sdt>
        <w:tc>
          <w:tcPr>
            <w:tcW w:w="1980" w:type="dxa"/>
          </w:tcPr>
          <w:p w:rsidR="007E7B2B" w:rsidRDefault="00584C64" w:rsidP="007E7B2B">
            <w:pPr>
              <w:pStyle w:val="Default"/>
              <w:rPr>
                <w:sz w:val="23"/>
                <w:szCs w:val="23"/>
              </w:rPr>
            </w:pPr>
            <w:r>
              <w:rPr>
                <w:sz w:val="23"/>
                <w:szCs w:val="23"/>
              </w:rPr>
              <w:t>§</w:t>
            </w:r>
            <w:r w:rsidR="007E6649">
              <w:rPr>
                <w:sz w:val="23"/>
                <w:szCs w:val="23"/>
              </w:rPr>
              <w:t>170.205(a</w:t>
            </w:r>
            <w:r w:rsidR="007E7B2B">
              <w:rPr>
                <w:sz w:val="23"/>
                <w:szCs w:val="23"/>
              </w:rPr>
              <w:t xml:space="preserve">)(4) </w:t>
            </w:r>
          </w:p>
          <w:p w:rsidR="007E7B2B" w:rsidRDefault="007E7B2B" w:rsidP="004A3AA7">
            <w:pPr>
              <w:rPr>
                <w:sz w:val="23"/>
                <w:szCs w:val="23"/>
              </w:rPr>
            </w:pPr>
          </w:p>
        </w:tc>
        <w:tc>
          <w:tcPr>
            <w:tcW w:w="6480" w:type="dxa"/>
          </w:tcPr>
          <w:p w:rsidR="007E7B2B" w:rsidRDefault="007E7B2B" w:rsidP="007E6649">
            <w:pPr>
              <w:pStyle w:val="Default"/>
              <w:rPr>
                <w:sz w:val="23"/>
                <w:szCs w:val="23"/>
              </w:rPr>
            </w:pPr>
            <w:r>
              <w:rPr>
                <w:sz w:val="23"/>
                <w:szCs w:val="23"/>
              </w:rPr>
              <w:t xml:space="preserve">HL7 </w:t>
            </w:r>
            <w:r w:rsidR="007E6649">
              <w:rPr>
                <w:sz w:val="23"/>
                <w:szCs w:val="23"/>
              </w:rPr>
              <w:t>Implementation Guide for CDA Release 2: Consolidated CDA Templates for Clinical Notes, DSTU, Release 2.1</w:t>
            </w:r>
            <w:r>
              <w:rPr>
                <w:sz w:val="23"/>
                <w:szCs w:val="23"/>
              </w:rPr>
              <w:t xml:space="preserve"> </w:t>
            </w:r>
          </w:p>
        </w:tc>
      </w:tr>
      <w:tr w:rsidR="006C3122" w:rsidTr="006C3122">
        <w:trPr>
          <w:trHeight w:val="432"/>
        </w:trPr>
        <w:tc>
          <w:tcPr>
            <w:tcW w:w="540" w:type="dxa"/>
            <w:shd w:val="clear" w:color="auto" w:fill="DBE5F1" w:themeFill="accent1" w:themeFillTint="33"/>
          </w:tcPr>
          <w:p w:rsidR="006C3122" w:rsidRPr="00E23C5B" w:rsidRDefault="006C3122" w:rsidP="00204B26">
            <w:pPr>
              <w:jc w:val="center"/>
              <w:rPr>
                <w:rFonts w:ascii="Leelawadee UI" w:hAnsi="Leelawadee UI" w:cs="Leelawadee UI"/>
                <w:b/>
                <w:sz w:val="20"/>
                <w:szCs w:val="20"/>
              </w:rPr>
            </w:pPr>
          </w:p>
        </w:tc>
        <w:tc>
          <w:tcPr>
            <w:tcW w:w="1980" w:type="dxa"/>
            <w:shd w:val="clear" w:color="auto" w:fill="DBE5F1" w:themeFill="accent1" w:themeFillTint="33"/>
          </w:tcPr>
          <w:p w:rsidR="006C3122" w:rsidRPr="00E23C5B" w:rsidRDefault="006C3122" w:rsidP="006C3122">
            <w:pPr>
              <w:rPr>
                <w:rFonts w:ascii="Leelawadee UI" w:hAnsi="Leelawadee UI" w:cs="Leelawadee UI"/>
                <w:b/>
                <w:sz w:val="20"/>
                <w:szCs w:val="20"/>
              </w:rPr>
            </w:pPr>
            <w:r w:rsidRPr="005F4354">
              <w:rPr>
                <w:rFonts w:ascii="Leelawadee UI" w:hAnsi="Leelawadee UI" w:cs="Leelawadee UI"/>
                <w:b/>
              </w:rPr>
              <w:t>Standard</w:t>
            </w:r>
          </w:p>
        </w:tc>
        <w:tc>
          <w:tcPr>
            <w:tcW w:w="6480" w:type="dxa"/>
            <w:shd w:val="clear" w:color="auto" w:fill="DBE5F1" w:themeFill="accent1" w:themeFillTint="33"/>
          </w:tcPr>
          <w:p w:rsidR="006C3122" w:rsidRPr="005F4354" w:rsidRDefault="006C3122" w:rsidP="006C3122">
            <w:pPr>
              <w:rPr>
                <w:rFonts w:ascii="Leelawadee UI" w:hAnsi="Leelawadee UI" w:cs="Leelawadee UI"/>
                <w:b/>
              </w:rPr>
            </w:pPr>
            <w:r w:rsidRPr="00E23C5B">
              <w:rPr>
                <w:rFonts w:ascii="Leelawadee UI" w:hAnsi="Leelawadee UI" w:cs="Leelawadee UI"/>
                <w:b/>
                <w:sz w:val="20"/>
                <w:szCs w:val="20"/>
              </w:rPr>
              <w:t>Demographic</w:t>
            </w:r>
            <w:r>
              <w:rPr>
                <w:rFonts w:ascii="Leelawadee UI" w:hAnsi="Leelawadee UI" w:cs="Leelawadee UI"/>
                <w:b/>
                <w:sz w:val="20"/>
                <w:szCs w:val="20"/>
              </w:rPr>
              <w:t>s</w:t>
            </w:r>
            <w:r w:rsidRPr="00E23C5B">
              <w:rPr>
                <w:rFonts w:ascii="Leelawadee UI" w:hAnsi="Leelawadee UI" w:cs="Leelawadee UI"/>
                <w:b/>
                <w:sz w:val="20"/>
                <w:szCs w:val="20"/>
              </w:rPr>
              <w:t xml:space="preserve"> </w:t>
            </w:r>
            <w:r w:rsidRPr="006C3122">
              <w:rPr>
                <w:rFonts w:ascii="Leelawadee UI" w:hAnsi="Leelawadee UI" w:cs="Leelawadee UI"/>
                <w:b/>
                <w:sz w:val="20"/>
                <w:szCs w:val="20"/>
              </w:rPr>
              <w:t>(specified in 170.315(a)(5)(</w:t>
            </w:r>
            <w:proofErr w:type="spellStart"/>
            <w:r w:rsidRPr="006C3122">
              <w:rPr>
                <w:rFonts w:ascii="Leelawadee UI" w:hAnsi="Leelawadee UI" w:cs="Leelawadee UI"/>
                <w:b/>
                <w:sz w:val="20"/>
                <w:szCs w:val="20"/>
              </w:rPr>
              <w:t>i</w:t>
            </w:r>
            <w:proofErr w:type="spellEnd"/>
            <w:r w:rsidRPr="006C3122">
              <w:rPr>
                <w:rFonts w:ascii="Leelawadee UI" w:hAnsi="Leelawadee UI" w:cs="Leelawadee UI"/>
                <w:b/>
                <w:sz w:val="20"/>
                <w:szCs w:val="20"/>
              </w:rPr>
              <w:t>))</w:t>
            </w:r>
          </w:p>
        </w:tc>
      </w:tr>
      <w:tr w:rsidR="008A7F6A" w:rsidTr="00A24072">
        <w:trPr>
          <w:trHeight w:val="432"/>
        </w:trPr>
        <w:sdt>
          <w:sdtPr>
            <w:id w:val="-671029121"/>
            <w14:checkbox>
              <w14:checked w14:val="0"/>
              <w14:checkedState w14:val="2612" w14:font="Arial Unicode MS"/>
              <w14:uncheckedState w14:val="2610" w14:font="Arial Unicode MS"/>
            </w14:checkbox>
          </w:sdtPr>
          <w:sdtEndPr/>
          <w:sdtContent>
            <w:tc>
              <w:tcPr>
                <w:tcW w:w="540" w:type="dxa"/>
              </w:tcPr>
              <w:p w:rsidR="008A7F6A" w:rsidRDefault="008A7F6A" w:rsidP="008A7F6A">
                <w:r>
                  <w:rPr>
                    <w:rFonts w:ascii="MS Gothic" w:eastAsia="MS Gothic" w:hAnsi="MS Gothic" w:hint="eastAsia"/>
                  </w:rPr>
                  <w:t>☐</w:t>
                </w:r>
              </w:p>
            </w:tc>
          </w:sdtContent>
        </w:sdt>
        <w:tc>
          <w:tcPr>
            <w:tcW w:w="1980" w:type="dxa"/>
          </w:tcPr>
          <w:p w:rsidR="008A7F6A" w:rsidRDefault="00584C64" w:rsidP="008A7F6A">
            <w:r>
              <w:rPr>
                <w:sz w:val="23"/>
                <w:szCs w:val="23"/>
              </w:rPr>
              <w:t>§</w:t>
            </w:r>
            <w:r w:rsidR="008A7F6A">
              <w:rPr>
                <w:sz w:val="23"/>
                <w:szCs w:val="23"/>
              </w:rPr>
              <w:t>170.207(f)(1)</w:t>
            </w:r>
          </w:p>
        </w:tc>
        <w:tc>
          <w:tcPr>
            <w:tcW w:w="6480" w:type="dxa"/>
          </w:tcPr>
          <w:p w:rsidR="008A7F6A" w:rsidRDefault="008A7F6A" w:rsidP="008A7F6A">
            <w:pPr>
              <w:autoSpaceDE w:val="0"/>
              <w:autoSpaceDN w:val="0"/>
              <w:adjustRightInd w:val="0"/>
            </w:pPr>
            <w:r>
              <w:rPr>
                <w:sz w:val="23"/>
                <w:szCs w:val="23"/>
              </w:rPr>
              <w:t xml:space="preserve">OMB Standards for Maintaining, Collecting, and Presenting Federal Data on </w:t>
            </w:r>
            <w:r w:rsidRPr="00B628C7">
              <w:rPr>
                <w:sz w:val="23"/>
                <w:szCs w:val="23"/>
              </w:rPr>
              <w:t>Race and Ethnicity</w:t>
            </w:r>
            <w:r>
              <w:rPr>
                <w:sz w:val="23"/>
                <w:szCs w:val="23"/>
              </w:rPr>
              <w:t xml:space="preserve">, Statistical Policy Directive No.15, as revised, October 30, 1997 </w:t>
            </w:r>
          </w:p>
        </w:tc>
      </w:tr>
      <w:tr w:rsidR="008A7F6A" w:rsidTr="00A24072">
        <w:trPr>
          <w:trHeight w:val="432"/>
        </w:trPr>
        <w:sdt>
          <w:sdtPr>
            <w:id w:val="-916239209"/>
            <w14:checkbox>
              <w14:checked w14:val="0"/>
              <w14:checkedState w14:val="2612" w14:font="Arial Unicode MS"/>
              <w14:uncheckedState w14:val="2610" w14:font="Arial Unicode MS"/>
            </w14:checkbox>
          </w:sdtPr>
          <w:sdtEndPr/>
          <w:sdtContent>
            <w:tc>
              <w:tcPr>
                <w:tcW w:w="540" w:type="dxa"/>
              </w:tcPr>
              <w:p w:rsidR="008A7F6A" w:rsidRDefault="00FE66C8" w:rsidP="008A7F6A">
                <w:r>
                  <w:rPr>
                    <w:rFonts w:ascii="MS Gothic" w:eastAsia="MS Gothic" w:hint="eastAsia"/>
                  </w:rPr>
                  <w:t>☐</w:t>
                </w:r>
              </w:p>
            </w:tc>
          </w:sdtContent>
        </w:sdt>
        <w:tc>
          <w:tcPr>
            <w:tcW w:w="1980" w:type="dxa"/>
          </w:tcPr>
          <w:p w:rsidR="008A7F6A" w:rsidRDefault="00584C64" w:rsidP="008A7F6A">
            <w:r>
              <w:rPr>
                <w:sz w:val="23"/>
                <w:szCs w:val="23"/>
              </w:rPr>
              <w:t>§</w:t>
            </w:r>
            <w:r w:rsidR="008A7F6A">
              <w:rPr>
                <w:sz w:val="23"/>
                <w:szCs w:val="23"/>
              </w:rPr>
              <w:t>170.207(f)(2)</w:t>
            </w:r>
          </w:p>
        </w:tc>
        <w:tc>
          <w:tcPr>
            <w:tcW w:w="6480" w:type="dxa"/>
          </w:tcPr>
          <w:p w:rsidR="008A7F6A" w:rsidRDefault="008A7F6A" w:rsidP="008A7F6A">
            <w:pPr>
              <w:autoSpaceDE w:val="0"/>
              <w:autoSpaceDN w:val="0"/>
              <w:adjustRightInd w:val="0"/>
            </w:pPr>
            <w:r>
              <w:rPr>
                <w:sz w:val="23"/>
                <w:szCs w:val="23"/>
              </w:rPr>
              <w:t xml:space="preserve">Race and Ethnicity – CDC code system in the PHIN VADS Release 3.3.9 </w:t>
            </w:r>
          </w:p>
        </w:tc>
      </w:tr>
      <w:tr w:rsidR="008A7F6A" w:rsidTr="00A24072">
        <w:trPr>
          <w:trHeight w:val="432"/>
        </w:trPr>
        <w:sdt>
          <w:sdtPr>
            <w:id w:val="-1668554506"/>
            <w14:checkbox>
              <w14:checked w14:val="0"/>
              <w14:checkedState w14:val="2612" w14:font="Arial Unicode MS"/>
              <w14:uncheckedState w14:val="2610" w14:font="Arial Unicode MS"/>
            </w14:checkbox>
          </w:sdtPr>
          <w:sdtEndPr/>
          <w:sdtContent>
            <w:tc>
              <w:tcPr>
                <w:tcW w:w="540" w:type="dxa"/>
              </w:tcPr>
              <w:p w:rsidR="008A7F6A" w:rsidRDefault="008A7F6A" w:rsidP="008A7F6A">
                <w:r>
                  <w:rPr>
                    <w:rFonts w:ascii="MS Gothic" w:eastAsia="MS Gothic" w:hAnsi="MS Gothic" w:hint="eastAsia"/>
                  </w:rPr>
                  <w:t>☐</w:t>
                </w:r>
              </w:p>
            </w:tc>
          </w:sdtContent>
        </w:sdt>
        <w:tc>
          <w:tcPr>
            <w:tcW w:w="1980" w:type="dxa"/>
          </w:tcPr>
          <w:p w:rsidR="008A7F6A" w:rsidRDefault="00584C64" w:rsidP="008A7F6A">
            <w:r>
              <w:rPr>
                <w:sz w:val="23"/>
                <w:szCs w:val="23"/>
              </w:rPr>
              <w:t>§</w:t>
            </w:r>
            <w:r w:rsidR="008A7F6A">
              <w:rPr>
                <w:sz w:val="23"/>
                <w:szCs w:val="23"/>
              </w:rPr>
              <w:t>170.207(g)(2)</w:t>
            </w:r>
          </w:p>
        </w:tc>
        <w:tc>
          <w:tcPr>
            <w:tcW w:w="6480" w:type="dxa"/>
          </w:tcPr>
          <w:p w:rsidR="008A7F6A" w:rsidRDefault="008A7F6A" w:rsidP="00A24072">
            <w:r>
              <w:rPr>
                <w:sz w:val="23"/>
                <w:szCs w:val="23"/>
              </w:rPr>
              <w:t xml:space="preserve">Request for Comments (RFC) 5646. “Tags for Identifying Languages, September 2009” </w:t>
            </w:r>
            <w:hyperlink r:id="rId9" w:history="1">
              <w:r w:rsidR="00A24072" w:rsidRPr="00DB5413">
                <w:rPr>
                  <w:rStyle w:val="Hyperlink"/>
                  <w:sz w:val="23"/>
                  <w:szCs w:val="23"/>
                </w:rPr>
                <w:t>http://www.rfc-ditor.org/info/rfc5646</w:t>
              </w:r>
            </w:hyperlink>
          </w:p>
        </w:tc>
      </w:tr>
      <w:tr w:rsidR="008A7F6A" w:rsidTr="00A24072">
        <w:trPr>
          <w:trHeight w:val="432"/>
        </w:trPr>
        <w:sdt>
          <w:sdtPr>
            <w:id w:val="242769239"/>
            <w14:checkbox>
              <w14:checked w14:val="0"/>
              <w14:checkedState w14:val="2612" w14:font="Arial Unicode MS"/>
              <w14:uncheckedState w14:val="2610" w14:font="Arial Unicode MS"/>
            </w14:checkbox>
          </w:sdtPr>
          <w:sdtEndPr/>
          <w:sdtContent>
            <w:tc>
              <w:tcPr>
                <w:tcW w:w="540" w:type="dxa"/>
              </w:tcPr>
              <w:p w:rsidR="008A7F6A" w:rsidRDefault="008A7F6A" w:rsidP="008A7F6A">
                <w:r>
                  <w:rPr>
                    <w:rFonts w:ascii="MS Gothic" w:eastAsia="MS Gothic" w:hint="eastAsia"/>
                  </w:rPr>
                  <w:t>☐</w:t>
                </w:r>
              </w:p>
            </w:tc>
          </w:sdtContent>
        </w:sdt>
        <w:tc>
          <w:tcPr>
            <w:tcW w:w="1980" w:type="dxa"/>
          </w:tcPr>
          <w:p w:rsidR="008A7F6A" w:rsidRDefault="00584C64" w:rsidP="008A7F6A">
            <w:r>
              <w:rPr>
                <w:sz w:val="23"/>
                <w:szCs w:val="23"/>
              </w:rPr>
              <w:t>§</w:t>
            </w:r>
            <w:r w:rsidR="008A7F6A">
              <w:rPr>
                <w:sz w:val="23"/>
                <w:szCs w:val="23"/>
              </w:rPr>
              <w:t>170.207(n)(1)</w:t>
            </w:r>
          </w:p>
        </w:tc>
        <w:tc>
          <w:tcPr>
            <w:tcW w:w="6480" w:type="dxa"/>
          </w:tcPr>
          <w:p w:rsidR="008A7F6A" w:rsidRDefault="008A7F6A" w:rsidP="008A7F6A">
            <w:pPr>
              <w:autoSpaceDE w:val="0"/>
              <w:autoSpaceDN w:val="0"/>
              <w:adjustRightInd w:val="0"/>
            </w:pPr>
            <w:r>
              <w:rPr>
                <w:sz w:val="23"/>
                <w:szCs w:val="23"/>
              </w:rPr>
              <w:t xml:space="preserve">Birth sex must be coded in accordance with HL7 version 3 attributed as follows: Male (M), Female (F), Unknown (UKN) </w:t>
            </w:r>
          </w:p>
        </w:tc>
      </w:tr>
      <w:tr w:rsidR="006C3122" w:rsidTr="006C3122">
        <w:trPr>
          <w:trHeight w:val="432"/>
        </w:trPr>
        <w:tc>
          <w:tcPr>
            <w:tcW w:w="540" w:type="dxa"/>
            <w:shd w:val="clear" w:color="auto" w:fill="DBE5F1" w:themeFill="accent1" w:themeFillTint="33"/>
          </w:tcPr>
          <w:p w:rsidR="006C3122" w:rsidRPr="0009792E" w:rsidRDefault="006C3122" w:rsidP="0009792E">
            <w:pPr>
              <w:tabs>
                <w:tab w:val="left" w:pos="162"/>
              </w:tabs>
              <w:ind w:right="-108"/>
              <w:jc w:val="center"/>
              <w:rPr>
                <w:rFonts w:ascii="Leelawadee UI" w:hAnsi="Leelawadee UI" w:cs="Leelawadee UI"/>
                <w:b/>
                <w:sz w:val="20"/>
                <w:szCs w:val="20"/>
              </w:rPr>
            </w:pPr>
          </w:p>
        </w:tc>
        <w:tc>
          <w:tcPr>
            <w:tcW w:w="1980" w:type="dxa"/>
            <w:shd w:val="clear" w:color="auto" w:fill="DBE5F1" w:themeFill="accent1" w:themeFillTint="33"/>
          </w:tcPr>
          <w:p w:rsidR="006C3122" w:rsidRPr="0009792E" w:rsidRDefault="006C3122" w:rsidP="006C3122">
            <w:pPr>
              <w:tabs>
                <w:tab w:val="left" w:pos="162"/>
              </w:tabs>
              <w:ind w:right="-108"/>
              <w:rPr>
                <w:rFonts w:ascii="Leelawadee UI" w:hAnsi="Leelawadee UI" w:cs="Leelawadee UI"/>
                <w:b/>
                <w:sz w:val="20"/>
                <w:szCs w:val="20"/>
              </w:rPr>
            </w:pPr>
            <w:r w:rsidRPr="005F4354">
              <w:rPr>
                <w:rFonts w:ascii="Leelawadee UI" w:hAnsi="Leelawadee UI" w:cs="Leelawadee UI"/>
                <w:b/>
              </w:rPr>
              <w:t>Standard</w:t>
            </w:r>
          </w:p>
        </w:tc>
        <w:tc>
          <w:tcPr>
            <w:tcW w:w="6480" w:type="dxa"/>
            <w:shd w:val="clear" w:color="auto" w:fill="DBE5F1" w:themeFill="accent1" w:themeFillTint="33"/>
          </w:tcPr>
          <w:p w:rsidR="006C3122" w:rsidRDefault="006C3122" w:rsidP="006C3122">
            <w:pPr>
              <w:rPr>
                <w:sz w:val="23"/>
                <w:szCs w:val="23"/>
              </w:rPr>
            </w:pPr>
            <w:r w:rsidRPr="005040A4">
              <w:rPr>
                <w:rFonts w:ascii="Leelawadee UI" w:hAnsi="Leelawadee UI" w:cs="Leelawadee UI"/>
                <w:b/>
                <w:sz w:val="22"/>
                <w:szCs w:val="22"/>
              </w:rPr>
              <w:t>Infobutton</w:t>
            </w:r>
            <w:r>
              <w:rPr>
                <w:rFonts w:ascii="Leelawadee UI" w:hAnsi="Leelawadee UI" w:cs="Leelawadee UI"/>
                <w:b/>
                <w:sz w:val="22"/>
                <w:szCs w:val="22"/>
              </w:rPr>
              <w:t xml:space="preserve"> </w:t>
            </w:r>
            <w:r w:rsidR="005F7C9F">
              <w:rPr>
                <w:rFonts w:ascii="Leelawadee UI" w:hAnsi="Leelawadee UI" w:cs="Leelawadee UI"/>
                <w:b/>
                <w:sz w:val="22"/>
                <w:szCs w:val="22"/>
              </w:rPr>
              <w:t xml:space="preserve">- </w:t>
            </w:r>
            <w:r w:rsidRPr="006C3122">
              <w:rPr>
                <w:rFonts w:ascii="Leelawadee UI" w:hAnsi="Leelawadee UI" w:cs="Leelawadee UI"/>
                <w:sz w:val="20"/>
                <w:szCs w:val="20"/>
              </w:rPr>
              <w:t>(only method one required)</w:t>
            </w:r>
          </w:p>
        </w:tc>
      </w:tr>
      <w:tr w:rsidR="008A7F6A" w:rsidTr="00A24072">
        <w:trPr>
          <w:trHeight w:val="432"/>
        </w:trPr>
        <w:sdt>
          <w:sdtPr>
            <w:id w:val="-1329512640"/>
            <w14:checkbox>
              <w14:checked w14:val="0"/>
              <w14:checkedState w14:val="2612" w14:font="Arial Unicode MS"/>
              <w14:uncheckedState w14:val="2610" w14:font="Arial Unicode MS"/>
            </w14:checkbox>
          </w:sdtPr>
          <w:sdtEndPr/>
          <w:sdtContent>
            <w:tc>
              <w:tcPr>
                <w:tcW w:w="540" w:type="dxa"/>
              </w:tcPr>
              <w:p w:rsidR="008A7F6A" w:rsidRDefault="008A7F6A" w:rsidP="008A7F6A">
                <w:r>
                  <w:rPr>
                    <w:rFonts w:ascii="MS Gothic" w:eastAsia="MS Gothic" w:hint="eastAsia"/>
                  </w:rPr>
                  <w:t>☐</w:t>
                </w:r>
              </w:p>
            </w:tc>
          </w:sdtContent>
        </w:sdt>
        <w:tc>
          <w:tcPr>
            <w:tcW w:w="1980" w:type="dxa"/>
          </w:tcPr>
          <w:p w:rsidR="008A7F6A" w:rsidRDefault="008A7F6A" w:rsidP="008A7F6A">
            <w:r w:rsidRPr="008037FE">
              <w:t>§170.204(b)(3</w:t>
            </w:r>
            <w:r>
              <w:t>)</w:t>
            </w:r>
          </w:p>
        </w:tc>
        <w:tc>
          <w:tcPr>
            <w:tcW w:w="6480" w:type="dxa"/>
          </w:tcPr>
          <w:p w:rsidR="008A7F6A" w:rsidRDefault="008A7F6A" w:rsidP="008A7F6A">
            <w:r>
              <w:rPr>
                <w:sz w:val="23"/>
                <w:szCs w:val="23"/>
              </w:rPr>
              <w:t xml:space="preserve">HL7 Version 3 Standard: Context Aware Retrieval Application (“Infobutton”), Knowledge Request, Release 2.  Implementation Specifications.  HL7 Implementation Guide: </w:t>
            </w:r>
            <w:r w:rsidRPr="003470F0">
              <w:rPr>
                <w:b/>
                <w:sz w:val="23"/>
                <w:szCs w:val="23"/>
              </w:rPr>
              <w:t>Service-Oriented Architecture</w:t>
            </w:r>
            <w:r>
              <w:rPr>
                <w:sz w:val="23"/>
                <w:szCs w:val="23"/>
              </w:rPr>
              <w:t xml:space="preserve"> Implementations of the Context-aware Knowledge Retrieval (Infobutton) Domain, Release 1 </w:t>
            </w:r>
            <w:hyperlink r:id="rId10" w:history="1">
              <w:r w:rsidRPr="00CE0505">
                <w:rPr>
                  <w:rStyle w:val="Hyperlink"/>
                  <w:sz w:val="23"/>
                  <w:szCs w:val="23"/>
                </w:rPr>
                <w:t>http://www.hl7.org/implement/standards/product_brief.cfm?product_id=283</w:t>
              </w:r>
            </w:hyperlink>
          </w:p>
        </w:tc>
      </w:tr>
      <w:tr w:rsidR="008A7F6A" w:rsidTr="00A24072">
        <w:trPr>
          <w:trHeight w:val="432"/>
        </w:trPr>
        <w:sdt>
          <w:sdtPr>
            <w:id w:val="-1201001876"/>
            <w14:checkbox>
              <w14:checked w14:val="0"/>
              <w14:checkedState w14:val="2612" w14:font="Arial Unicode MS"/>
              <w14:uncheckedState w14:val="2610" w14:font="Arial Unicode MS"/>
            </w14:checkbox>
          </w:sdtPr>
          <w:sdtEndPr/>
          <w:sdtContent>
            <w:tc>
              <w:tcPr>
                <w:tcW w:w="540" w:type="dxa"/>
              </w:tcPr>
              <w:p w:rsidR="008A7F6A" w:rsidRDefault="00A24072" w:rsidP="008A7F6A">
                <w:r>
                  <w:rPr>
                    <w:rFonts w:ascii="MS Gothic" w:eastAsia="MS Gothic" w:hint="eastAsia"/>
                  </w:rPr>
                  <w:t>☐</w:t>
                </w:r>
              </w:p>
            </w:tc>
          </w:sdtContent>
        </w:sdt>
        <w:tc>
          <w:tcPr>
            <w:tcW w:w="1980" w:type="dxa"/>
          </w:tcPr>
          <w:p w:rsidR="008A7F6A" w:rsidRDefault="008A7F6A" w:rsidP="008A7F6A">
            <w:r w:rsidRPr="008037FE">
              <w:t>§170.204(b)(</w:t>
            </w:r>
            <w:r>
              <w:t>4)</w:t>
            </w:r>
          </w:p>
        </w:tc>
        <w:tc>
          <w:tcPr>
            <w:tcW w:w="6480" w:type="dxa"/>
          </w:tcPr>
          <w:p w:rsidR="008A7F6A" w:rsidRDefault="008A7F6A" w:rsidP="008A7F6A">
            <w:pPr>
              <w:rPr>
                <w:sz w:val="23"/>
                <w:szCs w:val="23"/>
              </w:rPr>
            </w:pPr>
            <w:r>
              <w:rPr>
                <w:sz w:val="23"/>
                <w:szCs w:val="23"/>
              </w:rPr>
              <w:t>HL7 Version 3 Standard: Context Aware Retrieval Application (“Infobutton”), Knowledge Request, Release 2.</w:t>
            </w:r>
            <w:r w:rsidRPr="008037FE">
              <w:rPr>
                <w:sz w:val="23"/>
                <w:szCs w:val="23"/>
              </w:rPr>
              <w:t xml:space="preserve"> </w:t>
            </w:r>
            <w:r>
              <w:rPr>
                <w:sz w:val="23"/>
                <w:szCs w:val="23"/>
              </w:rPr>
              <w:t xml:space="preserve">  Implementation Specifications.  HL7 Version 3 Implementation Guide: </w:t>
            </w:r>
            <w:r w:rsidRPr="003470F0">
              <w:rPr>
                <w:b/>
                <w:sz w:val="23"/>
                <w:szCs w:val="23"/>
              </w:rPr>
              <w:t xml:space="preserve">Context-Aware Knowledge Retrieval </w:t>
            </w:r>
            <w:r>
              <w:rPr>
                <w:sz w:val="23"/>
                <w:szCs w:val="23"/>
              </w:rPr>
              <w:t>(Infobutton), Release 4</w:t>
            </w:r>
          </w:p>
          <w:p w:rsidR="008A7F6A" w:rsidRDefault="002A0E8E" w:rsidP="008A7F6A">
            <w:hyperlink r:id="rId11" w:history="1">
              <w:r w:rsidR="008A7F6A" w:rsidRPr="00CE0505">
                <w:rPr>
                  <w:rStyle w:val="Hyperlink"/>
                </w:rPr>
                <w:t>http://www.hl7.org/implement/standards/product_brief.cfm?product_id=22</w:t>
              </w:r>
            </w:hyperlink>
          </w:p>
        </w:tc>
      </w:tr>
    </w:tbl>
    <w:p w:rsidR="004A3AA7" w:rsidRPr="00A24072" w:rsidRDefault="00A24072" w:rsidP="00A24072">
      <w:r w:rsidRPr="00A24072">
        <w:t>*</w:t>
      </w:r>
      <w:r w:rsidR="00325F38">
        <w:t>Transition of Care/Referral Summary</w:t>
      </w:r>
      <w:r w:rsidRPr="00A24072">
        <w:t xml:space="preserve"> required to be incorporated based on the standards cited above in order to demonstrate CDS Interventions.</w:t>
      </w:r>
    </w:p>
    <w:p w:rsidR="00362E3C" w:rsidRDefault="0077569D" w:rsidP="00FD7F7E">
      <w:pPr>
        <w:pStyle w:val="Heading1"/>
      </w:pPr>
      <w:bookmarkStart w:id="7" w:name="_170.315.a.9_-_Clinical"/>
      <w:bookmarkEnd w:id="7"/>
      <w:r>
        <w:lastRenderedPageBreak/>
        <w:t xml:space="preserve">170.315.a.9 </w:t>
      </w:r>
      <w:r w:rsidR="00E254CC">
        <w:t xml:space="preserve">- </w:t>
      </w:r>
      <w:r>
        <w:t>Clinical Decision Support</w:t>
      </w:r>
      <w:r w:rsidR="004748BF">
        <w:t xml:space="preserve"> </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310"/>
      </w:tblGrid>
      <w:tr w:rsidR="00362E3C" w:rsidTr="00EE7350">
        <w:trPr>
          <w:trHeight w:val="432"/>
        </w:trPr>
        <w:tc>
          <w:tcPr>
            <w:tcW w:w="34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531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C94745" w:rsidTr="00316911">
        <w:trPr>
          <w:trHeight w:val="432"/>
        </w:trPr>
        <w:tc>
          <w:tcPr>
            <w:tcW w:w="8730" w:type="dxa"/>
            <w:gridSpan w:val="2"/>
            <w:shd w:val="clear" w:color="auto" w:fill="DBE5F1" w:themeFill="accent1" w:themeFillTint="33"/>
          </w:tcPr>
          <w:p w:rsidR="00C94745" w:rsidRPr="00255DC9" w:rsidRDefault="00C94745" w:rsidP="00D15E3B">
            <w:pPr>
              <w:rPr>
                <w:rFonts w:ascii="Leelawadee UI" w:hAnsi="Leelawadee UI" w:cs="Leelawadee UI"/>
                <w:b/>
              </w:rPr>
            </w:pPr>
            <w:r>
              <w:rPr>
                <w:rFonts w:ascii="Leelawadee UI" w:hAnsi="Leelawadee UI" w:cs="Leelawadee UI"/>
                <w:b/>
              </w:rPr>
              <w:t xml:space="preserve">CDS Interventions </w:t>
            </w:r>
            <w:r w:rsidRPr="00C94745">
              <w:rPr>
                <w:rFonts w:ascii="Leelawadee UI" w:hAnsi="Leelawadee UI" w:cs="Leelawadee UI"/>
              </w:rPr>
              <w:t>(to be completed by Test Proctor):</w:t>
            </w:r>
          </w:p>
        </w:tc>
      </w:tr>
      <w:tr w:rsidR="00C94745" w:rsidTr="00EE7350">
        <w:trPr>
          <w:trHeight w:val="432"/>
        </w:trPr>
        <w:tc>
          <w:tcPr>
            <w:tcW w:w="3420" w:type="dxa"/>
            <w:shd w:val="clear" w:color="auto" w:fill="DBE5F1" w:themeFill="accent1" w:themeFillTint="33"/>
          </w:tcPr>
          <w:p w:rsidR="00C94745" w:rsidRPr="00EE7350" w:rsidRDefault="00C94745" w:rsidP="00D15E3B">
            <w:pPr>
              <w:rPr>
                <w:rFonts w:ascii="Leelawadee UI" w:hAnsi="Leelawadee UI" w:cs="Leelawadee UI"/>
              </w:rPr>
            </w:pPr>
            <w:r w:rsidRPr="00EE7350">
              <w:rPr>
                <w:rFonts w:ascii="Leelawadee UI" w:hAnsi="Leelawadee UI" w:cs="Leelawadee UI"/>
              </w:rPr>
              <w:t>Problem List:</w:t>
            </w:r>
          </w:p>
        </w:tc>
        <w:tc>
          <w:tcPr>
            <w:tcW w:w="5310" w:type="dxa"/>
            <w:shd w:val="clear" w:color="auto" w:fill="DBE5F1" w:themeFill="accent1" w:themeFillTint="33"/>
          </w:tcPr>
          <w:p w:rsidR="00C94745" w:rsidRPr="00255DC9" w:rsidRDefault="00C94745" w:rsidP="00D15E3B">
            <w:pPr>
              <w:rPr>
                <w:rFonts w:ascii="Leelawadee UI" w:hAnsi="Leelawadee UI" w:cs="Leelawadee UI"/>
                <w:b/>
              </w:rPr>
            </w:pPr>
          </w:p>
        </w:tc>
      </w:tr>
      <w:tr w:rsidR="00C94745" w:rsidTr="00EE7350">
        <w:trPr>
          <w:trHeight w:val="432"/>
        </w:trPr>
        <w:tc>
          <w:tcPr>
            <w:tcW w:w="3420" w:type="dxa"/>
            <w:shd w:val="clear" w:color="auto" w:fill="DBE5F1" w:themeFill="accent1" w:themeFillTint="33"/>
          </w:tcPr>
          <w:p w:rsidR="00C94745" w:rsidRPr="00EE7350" w:rsidRDefault="00C94745" w:rsidP="00D15E3B">
            <w:pPr>
              <w:rPr>
                <w:rFonts w:ascii="Leelawadee UI" w:hAnsi="Leelawadee UI" w:cs="Leelawadee UI"/>
              </w:rPr>
            </w:pPr>
            <w:r w:rsidRPr="00EE7350">
              <w:rPr>
                <w:rFonts w:ascii="Leelawadee UI" w:hAnsi="Leelawadee UI" w:cs="Leelawadee UI"/>
              </w:rPr>
              <w:t>Medication List:</w:t>
            </w:r>
          </w:p>
        </w:tc>
        <w:tc>
          <w:tcPr>
            <w:tcW w:w="5310" w:type="dxa"/>
            <w:shd w:val="clear" w:color="auto" w:fill="DBE5F1" w:themeFill="accent1" w:themeFillTint="33"/>
          </w:tcPr>
          <w:p w:rsidR="00C94745" w:rsidRPr="00255DC9" w:rsidRDefault="00C94745" w:rsidP="00D15E3B">
            <w:pPr>
              <w:rPr>
                <w:rFonts w:ascii="Leelawadee UI" w:hAnsi="Leelawadee UI" w:cs="Leelawadee UI"/>
                <w:b/>
              </w:rPr>
            </w:pPr>
          </w:p>
        </w:tc>
      </w:tr>
      <w:tr w:rsidR="00C94745" w:rsidTr="00EE7350">
        <w:trPr>
          <w:trHeight w:val="432"/>
        </w:trPr>
        <w:tc>
          <w:tcPr>
            <w:tcW w:w="3420" w:type="dxa"/>
            <w:shd w:val="clear" w:color="auto" w:fill="DBE5F1" w:themeFill="accent1" w:themeFillTint="33"/>
          </w:tcPr>
          <w:p w:rsidR="00C94745" w:rsidRPr="00EE7350" w:rsidRDefault="00C94745" w:rsidP="00D15E3B">
            <w:pPr>
              <w:rPr>
                <w:rFonts w:ascii="Leelawadee UI" w:hAnsi="Leelawadee UI" w:cs="Leelawadee UI"/>
              </w:rPr>
            </w:pPr>
            <w:r w:rsidRPr="00EE7350">
              <w:rPr>
                <w:rFonts w:ascii="Leelawadee UI" w:hAnsi="Leelawadee UI" w:cs="Leelawadee UI"/>
              </w:rPr>
              <w:t>Medication Allergy List:</w:t>
            </w:r>
          </w:p>
        </w:tc>
        <w:tc>
          <w:tcPr>
            <w:tcW w:w="5310" w:type="dxa"/>
            <w:shd w:val="clear" w:color="auto" w:fill="DBE5F1" w:themeFill="accent1" w:themeFillTint="33"/>
          </w:tcPr>
          <w:p w:rsidR="00C94745" w:rsidRPr="00255DC9" w:rsidRDefault="00C94745" w:rsidP="00D15E3B">
            <w:pPr>
              <w:rPr>
                <w:rFonts w:ascii="Leelawadee UI" w:hAnsi="Leelawadee UI" w:cs="Leelawadee UI"/>
                <w:b/>
              </w:rPr>
            </w:pPr>
          </w:p>
        </w:tc>
      </w:tr>
      <w:tr w:rsidR="00C94745" w:rsidTr="00EE7350">
        <w:trPr>
          <w:trHeight w:val="432"/>
        </w:trPr>
        <w:tc>
          <w:tcPr>
            <w:tcW w:w="3420" w:type="dxa"/>
            <w:shd w:val="clear" w:color="auto" w:fill="DBE5F1" w:themeFill="accent1" w:themeFillTint="33"/>
          </w:tcPr>
          <w:p w:rsidR="00C94745" w:rsidRPr="00EE7350" w:rsidRDefault="00C94745" w:rsidP="00D15E3B">
            <w:pPr>
              <w:rPr>
                <w:rFonts w:ascii="Leelawadee UI" w:hAnsi="Leelawadee UI" w:cs="Leelawadee UI"/>
              </w:rPr>
            </w:pPr>
            <w:r w:rsidRPr="00EE7350">
              <w:rPr>
                <w:rFonts w:ascii="Leelawadee UI" w:hAnsi="Leelawadee UI" w:cs="Leelawadee UI"/>
              </w:rPr>
              <w:t>Demographic:</w:t>
            </w:r>
          </w:p>
        </w:tc>
        <w:tc>
          <w:tcPr>
            <w:tcW w:w="5310" w:type="dxa"/>
            <w:shd w:val="clear" w:color="auto" w:fill="DBE5F1" w:themeFill="accent1" w:themeFillTint="33"/>
          </w:tcPr>
          <w:p w:rsidR="00C94745" w:rsidRPr="00255DC9" w:rsidRDefault="00C94745" w:rsidP="00D15E3B">
            <w:pPr>
              <w:rPr>
                <w:rFonts w:ascii="Leelawadee UI" w:hAnsi="Leelawadee UI" w:cs="Leelawadee UI"/>
                <w:b/>
              </w:rPr>
            </w:pPr>
          </w:p>
        </w:tc>
      </w:tr>
      <w:tr w:rsidR="00C94745" w:rsidTr="00EE7350">
        <w:trPr>
          <w:trHeight w:val="432"/>
        </w:trPr>
        <w:tc>
          <w:tcPr>
            <w:tcW w:w="3420" w:type="dxa"/>
            <w:shd w:val="clear" w:color="auto" w:fill="DBE5F1" w:themeFill="accent1" w:themeFillTint="33"/>
          </w:tcPr>
          <w:p w:rsidR="00C94745" w:rsidRPr="00EE7350" w:rsidRDefault="00C94745" w:rsidP="009E079E">
            <w:pPr>
              <w:rPr>
                <w:rFonts w:ascii="Leelawadee UI" w:hAnsi="Leelawadee UI" w:cs="Leelawadee UI"/>
              </w:rPr>
            </w:pPr>
            <w:r w:rsidRPr="00EE7350">
              <w:rPr>
                <w:rFonts w:ascii="Leelawadee UI" w:hAnsi="Leelawadee UI" w:cs="Leelawadee UI"/>
              </w:rPr>
              <w:t>Lab</w:t>
            </w:r>
            <w:r w:rsidR="009E079E" w:rsidRPr="00EE7350">
              <w:rPr>
                <w:rFonts w:ascii="Leelawadee UI" w:hAnsi="Leelawadee UI" w:cs="Leelawadee UI"/>
              </w:rPr>
              <w:t>oratory Test</w:t>
            </w:r>
            <w:r w:rsidRPr="00EE7350">
              <w:rPr>
                <w:rFonts w:ascii="Leelawadee UI" w:hAnsi="Leelawadee UI" w:cs="Leelawadee UI"/>
              </w:rPr>
              <w:t>:</w:t>
            </w:r>
          </w:p>
        </w:tc>
        <w:tc>
          <w:tcPr>
            <w:tcW w:w="5310" w:type="dxa"/>
            <w:shd w:val="clear" w:color="auto" w:fill="DBE5F1" w:themeFill="accent1" w:themeFillTint="33"/>
          </w:tcPr>
          <w:p w:rsidR="00C94745" w:rsidRPr="00255DC9" w:rsidRDefault="00C94745" w:rsidP="00D15E3B">
            <w:pPr>
              <w:rPr>
                <w:rFonts w:ascii="Leelawadee UI" w:hAnsi="Leelawadee UI" w:cs="Leelawadee UI"/>
                <w:b/>
              </w:rPr>
            </w:pPr>
          </w:p>
        </w:tc>
      </w:tr>
      <w:tr w:rsidR="00C94745" w:rsidTr="00EE7350">
        <w:trPr>
          <w:trHeight w:val="432"/>
        </w:trPr>
        <w:tc>
          <w:tcPr>
            <w:tcW w:w="3420" w:type="dxa"/>
            <w:shd w:val="clear" w:color="auto" w:fill="DBE5F1" w:themeFill="accent1" w:themeFillTint="33"/>
          </w:tcPr>
          <w:p w:rsidR="00C94745" w:rsidRPr="00EE7350" w:rsidRDefault="00C94745" w:rsidP="00D15E3B">
            <w:pPr>
              <w:rPr>
                <w:rFonts w:ascii="Leelawadee UI" w:hAnsi="Leelawadee UI" w:cs="Leelawadee UI"/>
              </w:rPr>
            </w:pPr>
            <w:r w:rsidRPr="00EE7350">
              <w:rPr>
                <w:rFonts w:ascii="Leelawadee UI" w:hAnsi="Leelawadee UI" w:cs="Leelawadee UI"/>
              </w:rPr>
              <w:t>Vital Signs:</w:t>
            </w:r>
          </w:p>
        </w:tc>
        <w:tc>
          <w:tcPr>
            <w:tcW w:w="5310" w:type="dxa"/>
            <w:shd w:val="clear" w:color="auto" w:fill="DBE5F1" w:themeFill="accent1" w:themeFillTint="33"/>
          </w:tcPr>
          <w:p w:rsidR="00C94745" w:rsidRPr="00255DC9" w:rsidRDefault="00C94745" w:rsidP="00D15E3B">
            <w:pPr>
              <w:rPr>
                <w:rFonts w:ascii="Leelawadee UI" w:hAnsi="Leelawadee UI" w:cs="Leelawadee UI"/>
                <w:b/>
              </w:rPr>
            </w:pPr>
          </w:p>
        </w:tc>
      </w:tr>
      <w:tr w:rsidR="00C94745" w:rsidTr="00EE7350">
        <w:trPr>
          <w:trHeight w:val="432"/>
        </w:trPr>
        <w:tc>
          <w:tcPr>
            <w:tcW w:w="3420" w:type="dxa"/>
            <w:shd w:val="clear" w:color="auto" w:fill="DBE5F1" w:themeFill="accent1" w:themeFillTint="33"/>
          </w:tcPr>
          <w:p w:rsidR="00C94745" w:rsidRPr="00EE7350" w:rsidRDefault="009E079E" w:rsidP="00D15E3B">
            <w:pPr>
              <w:rPr>
                <w:rFonts w:ascii="Leelawadee UI" w:hAnsi="Leelawadee UI" w:cs="Leelawadee UI"/>
              </w:rPr>
            </w:pPr>
            <w:r w:rsidRPr="00EE7350">
              <w:rPr>
                <w:rFonts w:ascii="Leelawadee UI" w:hAnsi="Leelawadee UI" w:cs="Leelawadee UI"/>
              </w:rPr>
              <w:t>Combination</w:t>
            </w:r>
            <w:r w:rsidR="00C94745" w:rsidRPr="00EE7350">
              <w:rPr>
                <w:rFonts w:ascii="Leelawadee UI" w:hAnsi="Leelawadee UI" w:cs="Leelawadee UI"/>
              </w:rPr>
              <w:t>:</w:t>
            </w:r>
          </w:p>
        </w:tc>
        <w:tc>
          <w:tcPr>
            <w:tcW w:w="5310" w:type="dxa"/>
            <w:shd w:val="clear" w:color="auto" w:fill="DBE5F1" w:themeFill="accent1" w:themeFillTint="33"/>
          </w:tcPr>
          <w:p w:rsidR="00C94745" w:rsidRPr="00255DC9" w:rsidRDefault="00C94745" w:rsidP="00D15E3B">
            <w:pPr>
              <w:rPr>
                <w:rFonts w:ascii="Leelawadee UI" w:hAnsi="Leelawadee UI" w:cs="Leelawadee UI"/>
                <w:b/>
              </w:rPr>
            </w:pPr>
          </w:p>
        </w:tc>
      </w:tr>
      <w:tr w:rsidR="00362E3C" w:rsidTr="00255DC9">
        <w:trPr>
          <w:trHeight w:val="432"/>
        </w:trPr>
        <w:tc>
          <w:tcPr>
            <w:tcW w:w="8730" w:type="dxa"/>
            <w:gridSpan w:val="2"/>
            <w:shd w:val="clear" w:color="auto" w:fill="DBE5F1" w:themeFill="accent1" w:themeFillTint="33"/>
          </w:tcPr>
          <w:p w:rsidR="00D15E3B" w:rsidRDefault="00362E3C" w:rsidP="00D15E3B">
            <w:r w:rsidRPr="00255DC9">
              <w:rPr>
                <w:rFonts w:ascii="Leelawadee UI" w:hAnsi="Leelawadee UI" w:cs="Leelawadee UI"/>
                <w:b/>
              </w:rPr>
              <w:t>Instructions:</w:t>
            </w:r>
            <w:r w:rsidRPr="00255DC9">
              <w:rPr>
                <w:rFonts w:ascii="Leelawadee UI" w:hAnsi="Leelawadee UI" w:cs="Leelawadee UI"/>
              </w:rPr>
              <w:t xml:space="preserve"> </w:t>
            </w:r>
            <w:r w:rsidR="00D15E3B">
              <w:t>Demonstrate the following actions for Clinical Decision Support:</w:t>
            </w:r>
          </w:p>
          <w:p w:rsidR="008A7F6A" w:rsidRPr="004737F0" w:rsidRDefault="008A7F6A" w:rsidP="00D15E3B">
            <w:pPr>
              <w:pStyle w:val="ListParagraph"/>
              <w:numPr>
                <w:ilvl w:val="0"/>
                <w:numId w:val="29"/>
              </w:numPr>
            </w:pPr>
            <w:r w:rsidRPr="004737F0">
              <w:t>CDS Intervention Interaction</w:t>
            </w:r>
          </w:p>
          <w:p w:rsidR="008A7F6A" w:rsidRPr="004737F0" w:rsidRDefault="008A7F6A" w:rsidP="008A7F6A">
            <w:pPr>
              <w:pStyle w:val="ListParagraph"/>
              <w:numPr>
                <w:ilvl w:val="0"/>
                <w:numId w:val="29"/>
              </w:numPr>
            </w:pPr>
            <w:r w:rsidRPr="004737F0">
              <w:t>CDS Configuration</w:t>
            </w:r>
          </w:p>
          <w:p w:rsidR="008A7F6A" w:rsidRPr="004737F0" w:rsidRDefault="008A7F6A" w:rsidP="008A7F6A">
            <w:pPr>
              <w:pStyle w:val="ListParagraph"/>
              <w:numPr>
                <w:ilvl w:val="0"/>
                <w:numId w:val="29"/>
              </w:numPr>
            </w:pPr>
            <w:r w:rsidRPr="004737F0">
              <w:t>Evidence-based Decision Support Intervention</w:t>
            </w:r>
          </w:p>
          <w:p w:rsidR="008A7F6A" w:rsidRPr="004737F0" w:rsidRDefault="008A7F6A" w:rsidP="008A7F6A">
            <w:pPr>
              <w:pStyle w:val="ListParagraph"/>
              <w:numPr>
                <w:ilvl w:val="0"/>
                <w:numId w:val="29"/>
              </w:numPr>
            </w:pPr>
            <w:r w:rsidRPr="004737F0">
              <w:t>Linked Referential CDS</w:t>
            </w:r>
          </w:p>
          <w:p w:rsidR="008A7F6A" w:rsidRPr="008A7F6A" w:rsidRDefault="00B710D4" w:rsidP="008A7F6A">
            <w:pPr>
              <w:pStyle w:val="ListParagraph"/>
              <w:numPr>
                <w:ilvl w:val="0"/>
                <w:numId w:val="29"/>
              </w:numPr>
              <w:rPr>
                <w:rFonts w:ascii="Leelawadee UI" w:hAnsi="Leelawadee UI" w:cs="Leelawadee UI"/>
              </w:rPr>
            </w:pPr>
            <w:r w:rsidRPr="004737F0">
              <w:t>Source Attributes</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B5370B" w:rsidRDefault="00942A42" w:rsidP="00942A42">
            <w:pPr>
              <w:numPr>
                <w:ilvl w:val="0"/>
                <w:numId w:val="27"/>
              </w:numPr>
            </w:pPr>
            <w:r w:rsidRPr="004737F0">
              <w:t>Interactions provided to a user must occur when interacting with technology.</w:t>
            </w:r>
          </w:p>
          <w:p w:rsidR="001B5629" w:rsidRDefault="001B5629" w:rsidP="00942A42">
            <w:pPr>
              <w:numPr>
                <w:ilvl w:val="0"/>
                <w:numId w:val="27"/>
              </w:numPr>
            </w:pPr>
            <w:r>
              <w:t>Enable interventions and reference resources to be configured by a limited set of users and based on role.</w:t>
            </w:r>
          </w:p>
          <w:p w:rsidR="001B5629" w:rsidRDefault="001B5629" w:rsidP="00942A42">
            <w:pPr>
              <w:numPr>
                <w:ilvl w:val="0"/>
                <w:numId w:val="27"/>
              </w:numPr>
            </w:pPr>
            <w:r>
              <w:t>Enable a limited set of users to select (i.e., activate) CDS interventions (in addition to drug-drug, drug-allergy interaction checks) based on six elements identified below and at least one combination.  Seven (7) interventions in total will be demonstrated.</w:t>
            </w:r>
          </w:p>
          <w:p w:rsidR="001B5629" w:rsidRDefault="001B5629" w:rsidP="00942A42">
            <w:pPr>
              <w:numPr>
                <w:ilvl w:val="0"/>
                <w:numId w:val="27"/>
              </w:numPr>
            </w:pPr>
            <w:r>
              <w:t xml:space="preserve">Identify for a user diagnostic and therapeutic reference information in accordance with at least one of the following </w:t>
            </w:r>
            <w:r w:rsidR="00693DA6">
              <w:t>Info</w:t>
            </w:r>
            <w:r>
              <w:t xml:space="preserve">button standards: </w:t>
            </w:r>
            <w:r w:rsidRPr="008037FE">
              <w:t>§</w:t>
            </w:r>
            <w:r w:rsidR="00C01574">
              <w:t>170.204(b</w:t>
            </w:r>
            <w:proofErr w:type="gramStart"/>
            <w:r>
              <w:t>)(</w:t>
            </w:r>
            <w:proofErr w:type="gramEnd"/>
            <w:r>
              <w:t xml:space="preserve">3) or </w:t>
            </w:r>
            <w:r w:rsidRPr="008037FE">
              <w:t>§</w:t>
            </w:r>
            <w:r>
              <w:t>170.204(</w:t>
            </w:r>
            <w:r w:rsidR="00C01574">
              <w:t>b</w:t>
            </w:r>
            <w:r>
              <w:t>)(4).</w:t>
            </w:r>
          </w:p>
          <w:p w:rsidR="00693DA6" w:rsidRPr="004737F0" w:rsidRDefault="009B1772" w:rsidP="00942A42">
            <w:pPr>
              <w:numPr>
                <w:ilvl w:val="0"/>
                <w:numId w:val="27"/>
              </w:numPr>
            </w:pPr>
            <w:r>
              <w:t xml:space="preserve">Enable a user to review attributes as indicated for all clinical decision support resources. </w:t>
            </w:r>
          </w:p>
        </w:tc>
      </w:tr>
      <w:tr w:rsidR="00E22856" w:rsidTr="002D4F9F">
        <w:trPr>
          <w:trHeight w:val="1655"/>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lastRenderedPageBreak/>
              <w:t>Points to Remember:</w:t>
            </w:r>
          </w:p>
          <w:p w:rsidR="00E22856" w:rsidRPr="002D4F9F" w:rsidRDefault="002D4F9F" w:rsidP="002D4F9F">
            <w:pPr>
              <w:numPr>
                <w:ilvl w:val="0"/>
                <w:numId w:val="30"/>
              </w:numPr>
              <w:rPr>
                <w:rFonts w:ascii="Leelawadee UI" w:hAnsi="Leelawadee UI" w:cs="Leelawadee UI"/>
                <w:b/>
              </w:rPr>
            </w:pPr>
            <w:r w:rsidRPr="002D4F9F">
              <w:t>Health IT developers are encouraged to use standards to retrieve CDS content from external sources rather than “hard coding” CDS interventions to static data in the system</w:t>
            </w:r>
            <w:r>
              <w:t>.</w:t>
            </w:r>
          </w:p>
          <w:p w:rsidR="002D4F9F" w:rsidRPr="00E22856" w:rsidRDefault="00DA7951" w:rsidP="00DA7951">
            <w:pPr>
              <w:numPr>
                <w:ilvl w:val="0"/>
                <w:numId w:val="30"/>
              </w:numPr>
              <w:rPr>
                <w:rFonts w:ascii="Leelawadee UI" w:hAnsi="Leelawadee UI" w:cs="Leelawadee UI"/>
                <w:b/>
              </w:rPr>
            </w:pPr>
            <w:r>
              <w:t>I</w:t>
            </w:r>
            <w:r w:rsidR="002D4F9F" w:rsidRPr="002D4F9F">
              <w:t>nterventions based on demographics only need to be based on one of the demographics data types (e.g., sex or date of birth).</w:t>
            </w:r>
          </w:p>
        </w:tc>
      </w:tr>
    </w:tbl>
    <w:p w:rsidR="00362E3C" w:rsidRDefault="00362E3C" w:rsidP="004151F1"/>
    <w:p w:rsidR="00E33C64" w:rsidRDefault="00E33C64">
      <w:pPr>
        <w:rPr>
          <w:rFonts w:ascii="Arial" w:hAnsi="Arial" w:cs="Arial"/>
          <w:b/>
          <w:bCs/>
          <w:sz w:val="26"/>
          <w:szCs w:val="26"/>
        </w:rPr>
      </w:pPr>
      <w:r>
        <w:br w:type="page"/>
      </w:r>
    </w:p>
    <w:p w:rsidR="004151F1" w:rsidRPr="00B833F1" w:rsidRDefault="00B710D4" w:rsidP="004151F1">
      <w:pPr>
        <w:pStyle w:val="Heading3"/>
        <w:rPr>
          <w:u w:val="single"/>
        </w:rPr>
      </w:pPr>
      <w:bookmarkStart w:id="8" w:name="_Test_Procedures"/>
      <w:bookmarkEnd w:id="8"/>
      <w:r w:rsidRPr="00B833F1">
        <w:rPr>
          <w:u w:val="single"/>
        </w:rPr>
        <w:lastRenderedPageBreak/>
        <w:t>Test Procedures</w:t>
      </w:r>
    </w:p>
    <w:p w:rsidR="00D64DAF" w:rsidRPr="00E33C64" w:rsidRDefault="00FB145A" w:rsidP="00D64DAF">
      <w:pPr>
        <w:pStyle w:val="Heading3"/>
        <w:rPr>
          <w:rFonts w:ascii="Times New Roman" w:hAnsi="Times New Roman" w:cs="Times New Roman"/>
          <w:bCs w:val="0"/>
          <w:sz w:val="24"/>
          <w:szCs w:val="24"/>
        </w:rPr>
      </w:pPr>
      <w:r>
        <w:rPr>
          <w:rFonts w:ascii="Times New Roman" w:hAnsi="Times New Roman" w:cs="Times New Roman"/>
          <w:bCs w:val="0"/>
          <w:sz w:val="24"/>
          <w:szCs w:val="24"/>
        </w:rPr>
        <w:t xml:space="preserve">1.1 </w:t>
      </w:r>
      <w:r w:rsidR="00D64DAF" w:rsidRPr="00E33C64">
        <w:rPr>
          <w:rFonts w:ascii="Times New Roman" w:hAnsi="Times New Roman" w:cs="Times New Roman"/>
          <w:bCs w:val="0"/>
          <w:sz w:val="24"/>
          <w:szCs w:val="24"/>
        </w:rPr>
        <w:t>CDS Configuration</w:t>
      </w:r>
      <w:r w:rsidR="00013257">
        <w:rPr>
          <w:rFonts w:ascii="Times New Roman" w:hAnsi="Times New Roman" w:cs="Times New Roman"/>
          <w:bCs w:val="0"/>
          <w:sz w:val="24"/>
          <w:szCs w:val="24"/>
        </w:rPr>
        <w:t xml:space="preserve"> and </w:t>
      </w:r>
      <w:r w:rsidR="00013257" w:rsidRPr="00013257">
        <w:rPr>
          <w:rFonts w:ascii="Times New Roman" w:hAnsi="Times New Roman" w:cs="Times New Roman"/>
          <w:bCs w:val="0"/>
          <w:sz w:val="24"/>
          <w:szCs w:val="24"/>
        </w:rPr>
        <w:t>Evidence-based Decision Support Interventions</w:t>
      </w:r>
    </w:p>
    <w:tbl>
      <w:tblPr>
        <w:tblStyle w:val="TableGrid"/>
        <w:tblW w:w="0" w:type="auto"/>
        <w:tblLook w:val="04A0" w:firstRow="1" w:lastRow="0" w:firstColumn="1" w:lastColumn="0" w:noHBand="0" w:noVBand="1"/>
      </w:tblPr>
      <w:tblGrid>
        <w:gridCol w:w="828"/>
        <w:gridCol w:w="7668"/>
      </w:tblGrid>
      <w:tr w:rsidR="001E1BC0" w:rsidTr="00D92F54">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1E1BC0" w:rsidRDefault="00800A01" w:rsidP="001E1BC0">
                <w:pPr>
                  <w:spacing w:line="360" w:lineRule="auto"/>
                </w:pPr>
                <w:r>
                  <w:rPr>
                    <w:rFonts w:ascii="MS Gothic" w:eastAsia="MS Gothic" w:hint="eastAsia"/>
                  </w:rPr>
                  <w:t>☐</w:t>
                </w:r>
              </w:p>
            </w:tc>
          </w:sdtContent>
        </w:sdt>
        <w:tc>
          <w:tcPr>
            <w:tcW w:w="7668" w:type="dxa"/>
            <w:tcBorders>
              <w:left w:val="single" w:sz="4" w:space="0" w:color="auto"/>
            </w:tcBorders>
            <w:vAlign w:val="center"/>
          </w:tcPr>
          <w:p w:rsidR="001E1BC0" w:rsidRDefault="00EC7472" w:rsidP="002344C6">
            <w:pPr>
              <w:spacing w:line="360" w:lineRule="auto"/>
            </w:pPr>
            <w:r>
              <w:t xml:space="preserve">Log in as user #1 (e.g., system administrator) to </w:t>
            </w:r>
            <w:r w:rsidR="00BF265B">
              <w:t>verify</w:t>
            </w:r>
            <w:r w:rsidR="00CC30C4">
              <w:t xml:space="preserve"> </w:t>
            </w:r>
            <w:r w:rsidR="00896641">
              <w:t xml:space="preserve">access to </w:t>
            </w:r>
            <w:r w:rsidR="00FE01F6">
              <w:t>c</w:t>
            </w:r>
            <w:r w:rsidR="00896641">
              <w:t>onfigur</w:t>
            </w:r>
            <w:r w:rsidR="00FE01F6">
              <w:t xml:space="preserve">e </w:t>
            </w:r>
            <w:r w:rsidR="00CC30C4">
              <w:t>intervention</w:t>
            </w:r>
            <w:r w:rsidR="00896641">
              <w:t>s</w:t>
            </w:r>
            <w:r w:rsidR="00CC30C4">
              <w:t xml:space="preserve"> and reference resource</w:t>
            </w:r>
            <w:r w:rsidR="002344C6">
              <w:t>s</w:t>
            </w:r>
            <w:r w:rsidR="00BF265B">
              <w:t xml:space="preserve"> </w:t>
            </w:r>
            <w:r w:rsidR="002344C6">
              <w:t>is</w:t>
            </w:r>
            <w:r>
              <w:t xml:space="preserve"> limited </w:t>
            </w:r>
            <w:r w:rsidR="007F5D19">
              <w:t xml:space="preserve">to a </w:t>
            </w:r>
            <w:r w:rsidR="00CC30C4">
              <w:t>set of identified users based on role</w:t>
            </w:r>
            <w:r w:rsidR="00AF0C84">
              <w:t>.</w:t>
            </w:r>
            <w:r w:rsidR="00532534">
              <w:t xml:space="preserve">  Access to configure granted to user #2.</w:t>
            </w:r>
          </w:p>
        </w:tc>
      </w:tr>
      <w:tr w:rsidR="00CA408A" w:rsidTr="00D92F54">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A408A" w:rsidRDefault="00C85B7A" w:rsidP="001E1BC0">
                <w:pPr>
                  <w:spacing w:line="360" w:lineRule="auto"/>
                </w:pPr>
                <w:r>
                  <w:rPr>
                    <w:rFonts w:ascii="MS Gothic" w:eastAsia="MS Gothic" w:hint="eastAsia"/>
                  </w:rPr>
                  <w:t>☐</w:t>
                </w:r>
              </w:p>
            </w:tc>
          </w:sdtContent>
        </w:sdt>
        <w:tc>
          <w:tcPr>
            <w:tcW w:w="7668" w:type="dxa"/>
            <w:tcBorders>
              <w:left w:val="single" w:sz="4" w:space="0" w:color="auto"/>
            </w:tcBorders>
            <w:vAlign w:val="center"/>
          </w:tcPr>
          <w:p w:rsidR="00CA408A" w:rsidRDefault="00532534" w:rsidP="00CA408A">
            <w:pPr>
              <w:spacing w:line="360" w:lineRule="auto"/>
            </w:pPr>
            <w:r>
              <w:t>Log in as</w:t>
            </w:r>
            <w:r w:rsidR="00EC7472">
              <w:t xml:space="preserve"> user </w:t>
            </w:r>
            <w:r>
              <w:t>#2 to demonstrate</w:t>
            </w:r>
            <w:r w:rsidR="00CA408A">
              <w:t xml:space="preserve"> access to configure interventions and reference resources </w:t>
            </w:r>
            <w:r w:rsidR="007C25E3">
              <w:t xml:space="preserve">and </w:t>
            </w:r>
            <w:r w:rsidR="005E6D50">
              <w:t>enabl</w:t>
            </w:r>
            <w:r w:rsidR="007C25E3">
              <w:t>e interventions for</w:t>
            </w:r>
            <w:r w:rsidR="00CA408A">
              <w:t xml:space="preserve"> the following</w:t>
            </w:r>
            <w:r w:rsidR="007C25E3">
              <w:t xml:space="preserve"> (7)</w:t>
            </w:r>
            <w:r w:rsidR="00CA408A">
              <w:t xml:space="preserve"> elements:</w:t>
            </w:r>
          </w:p>
          <w:p w:rsidR="00CA408A" w:rsidRDefault="00CA408A" w:rsidP="00CA408A">
            <w:pPr>
              <w:pStyle w:val="ListParagraph"/>
              <w:numPr>
                <w:ilvl w:val="0"/>
                <w:numId w:val="38"/>
              </w:numPr>
              <w:spacing w:line="360" w:lineRule="auto"/>
            </w:pPr>
            <w:r>
              <w:t>Problem List;</w:t>
            </w:r>
          </w:p>
          <w:p w:rsidR="00CA408A" w:rsidRDefault="00CA408A" w:rsidP="00CA408A">
            <w:pPr>
              <w:pStyle w:val="ListParagraph"/>
              <w:numPr>
                <w:ilvl w:val="0"/>
                <w:numId w:val="38"/>
              </w:numPr>
              <w:spacing w:line="360" w:lineRule="auto"/>
            </w:pPr>
            <w:r>
              <w:t>Medication List;</w:t>
            </w:r>
          </w:p>
          <w:p w:rsidR="00CA408A" w:rsidRDefault="00CA408A" w:rsidP="00CA408A">
            <w:pPr>
              <w:pStyle w:val="ListParagraph"/>
              <w:numPr>
                <w:ilvl w:val="0"/>
                <w:numId w:val="38"/>
              </w:numPr>
              <w:spacing w:line="360" w:lineRule="auto"/>
            </w:pPr>
            <w:r>
              <w:t>Medication allergy list;</w:t>
            </w:r>
          </w:p>
          <w:p w:rsidR="00CA408A" w:rsidRDefault="00CA408A" w:rsidP="00CA408A">
            <w:pPr>
              <w:pStyle w:val="ListParagraph"/>
              <w:numPr>
                <w:ilvl w:val="0"/>
                <w:numId w:val="38"/>
              </w:numPr>
              <w:spacing w:line="360" w:lineRule="auto"/>
            </w:pPr>
            <w:r>
              <w:t>At least one demographic (</w:t>
            </w:r>
            <w:r w:rsidRPr="002E7C37">
              <w:rPr>
                <w:i/>
              </w:rPr>
              <w:t>specified in 170.315(a)(5)(</w:t>
            </w:r>
            <w:proofErr w:type="spellStart"/>
            <w:r w:rsidRPr="002E7C37">
              <w:rPr>
                <w:i/>
              </w:rPr>
              <w:t>i</w:t>
            </w:r>
            <w:proofErr w:type="spellEnd"/>
            <w:r w:rsidRPr="002E7C37">
              <w:rPr>
                <w:i/>
              </w:rPr>
              <w:t>)</w:t>
            </w:r>
            <w:r>
              <w:t>);</w:t>
            </w:r>
          </w:p>
          <w:p w:rsidR="00CA408A" w:rsidRDefault="00CA408A" w:rsidP="00CA408A">
            <w:pPr>
              <w:pStyle w:val="ListParagraph"/>
              <w:numPr>
                <w:ilvl w:val="0"/>
                <w:numId w:val="38"/>
              </w:numPr>
              <w:spacing w:line="360" w:lineRule="auto"/>
            </w:pPr>
            <w:r>
              <w:t xml:space="preserve">Laboratory tests; </w:t>
            </w:r>
          </w:p>
          <w:p w:rsidR="00CA408A" w:rsidRDefault="00CA408A" w:rsidP="00CA408A">
            <w:pPr>
              <w:pStyle w:val="ListParagraph"/>
              <w:numPr>
                <w:ilvl w:val="0"/>
                <w:numId w:val="38"/>
              </w:numPr>
              <w:spacing w:line="360" w:lineRule="auto"/>
            </w:pPr>
            <w:r>
              <w:t>Vital Signs; and</w:t>
            </w:r>
          </w:p>
          <w:p w:rsidR="00CA408A" w:rsidRDefault="00CA408A" w:rsidP="003F4DD2">
            <w:pPr>
              <w:pStyle w:val="ListParagraph"/>
              <w:numPr>
                <w:ilvl w:val="0"/>
                <w:numId w:val="38"/>
              </w:numPr>
              <w:spacing w:line="360" w:lineRule="auto"/>
            </w:pPr>
            <w:r>
              <w:t xml:space="preserve">Combination </w:t>
            </w:r>
            <w:r w:rsidRPr="003F4DD2">
              <w:rPr>
                <w:i/>
              </w:rPr>
              <w:t>(based on at least two of the elements listed above)</w:t>
            </w:r>
          </w:p>
        </w:tc>
      </w:tr>
    </w:tbl>
    <w:p w:rsidR="00F833EE" w:rsidRDefault="00F833EE" w:rsidP="00F833EE">
      <w:pPr>
        <w:spacing w:line="360" w:lineRule="auto"/>
        <w:rPr>
          <w:color w:val="A6A6A6" w:themeColor="background1" w:themeShade="A6"/>
        </w:rPr>
      </w:pPr>
    </w:p>
    <w:p w:rsidR="00F833EE" w:rsidRDefault="00F833EE" w:rsidP="00F833E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FB35A9" w:rsidRPr="00E33C64" w:rsidRDefault="00CD2398" w:rsidP="00FB35A9">
      <w:pPr>
        <w:pStyle w:val="Heading3"/>
        <w:rPr>
          <w:rFonts w:ascii="Times New Roman" w:hAnsi="Times New Roman" w:cs="Times New Roman"/>
          <w:bCs w:val="0"/>
          <w:sz w:val="24"/>
          <w:szCs w:val="24"/>
        </w:rPr>
      </w:pPr>
      <w:r>
        <w:rPr>
          <w:rFonts w:ascii="Times New Roman" w:hAnsi="Times New Roman" w:cs="Times New Roman"/>
          <w:bCs w:val="0"/>
          <w:sz w:val="24"/>
          <w:szCs w:val="24"/>
        </w:rPr>
        <w:t xml:space="preserve">1.2 CDS Configuration </w:t>
      </w:r>
      <w:r w:rsidR="00532534">
        <w:rPr>
          <w:rFonts w:ascii="Times New Roman" w:hAnsi="Times New Roman" w:cs="Times New Roman"/>
          <w:bCs w:val="0"/>
          <w:sz w:val="24"/>
          <w:szCs w:val="24"/>
        </w:rPr>
        <w:t>–</w:t>
      </w:r>
      <w:r>
        <w:rPr>
          <w:rFonts w:ascii="Times New Roman" w:hAnsi="Times New Roman" w:cs="Times New Roman"/>
          <w:bCs w:val="0"/>
          <w:sz w:val="24"/>
          <w:szCs w:val="24"/>
        </w:rPr>
        <w:t xml:space="preserve"> </w:t>
      </w:r>
      <w:r w:rsidR="00532534">
        <w:rPr>
          <w:rFonts w:ascii="Times New Roman" w:hAnsi="Times New Roman" w:cs="Times New Roman"/>
          <w:bCs w:val="0"/>
          <w:sz w:val="24"/>
          <w:szCs w:val="24"/>
        </w:rPr>
        <w:t xml:space="preserve">Authorized </w:t>
      </w:r>
      <w:r>
        <w:rPr>
          <w:rFonts w:ascii="Times New Roman" w:hAnsi="Times New Roman" w:cs="Times New Roman"/>
          <w:bCs w:val="0"/>
          <w:sz w:val="24"/>
          <w:szCs w:val="24"/>
        </w:rPr>
        <w:t>User</w:t>
      </w:r>
    </w:p>
    <w:tbl>
      <w:tblPr>
        <w:tblStyle w:val="TableGrid"/>
        <w:tblW w:w="0" w:type="auto"/>
        <w:tblLook w:val="04A0" w:firstRow="1" w:lastRow="0" w:firstColumn="1" w:lastColumn="0" w:noHBand="0" w:noVBand="1"/>
      </w:tblPr>
      <w:tblGrid>
        <w:gridCol w:w="828"/>
        <w:gridCol w:w="7668"/>
      </w:tblGrid>
      <w:tr w:rsidR="00BB2D6C" w:rsidTr="00D92F54">
        <w:tc>
          <w:tcPr>
            <w:tcW w:w="828" w:type="dxa"/>
            <w:tcBorders>
              <w:right w:val="single" w:sz="4" w:space="0" w:color="auto"/>
            </w:tcBorders>
          </w:tcPr>
          <w:sdt>
            <w:sdtPr>
              <w:id w:val="1357773495"/>
              <w14:checkbox>
                <w14:checked w14:val="0"/>
                <w14:checkedState w14:val="2612" w14:font="Arial Unicode MS"/>
                <w14:uncheckedState w14:val="2610" w14:font="Arial Unicode MS"/>
              </w14:checkbox>
            </w:sdtPr>
            <w:sdtEndPr/>
            <w:sdtContent>
              <w:p w:rsidR="00BB2D6C" w:rsidRDefault="00BB2D6C" w:rsidP="00D92F54">
                <w:pPr>
                  <w:spacing w:line="360" w:lineRule="auto"/>
                </w:pPr>
                <w:r>
                  <w:rPr>
                    <w:rFonts w:ascii="MS Gothic" w:eastAsia="MS Gothic" w:hint="eastAsia"/>
                  </w:rPr>
                  <w:t>☐</w:t>
                </w:r>
              </w:p>
            </w:sdtContent>
          </w:sdt>
          <w:p w:rsidR="00BB2D6C" w:rsidRDefault="00BB2D6C" w:rsidP="00D92F54">
            <w:pPr>
              <w:spacing w:line="360" w:lineRule="auto"/>
            </w:pPr>
          </w:p>
        </w:tc>
        <w:tc>
          <w:tcPr>
            <w:tcW w:w="7668" w:type="dxa"/>
            <w:tcBorders>
              <w:left w:val="single" w:sz="4" w:space="0" w:color="auto"/>
            </w:tcBorders>
            <w:vAlign w:val="center"/>
          </w:tcPr>
          <w:p w:rsidR="00BB2D6C" w:rsidRDefault="00415D7D" w:rsidP="00BD04D8">
            <w:pPr>
              <w:spacing w:line="360" w:lineRule="auto"/>
            </w:pPr>
            <w:r>
              <w:t>Configure</w:t>
            </w:r>
            <w:r w:rsidR="00532534">
              <w:t>/enable user #3</w:t>
            </w:r>
            <w:r w:rsidR="00BB2D6C">
              <w:t xml:space="preserve"> to </w:t>
            </w:r>
            <w:r w:rsidR="00BD04D8">
              <w:t>enable</w:t>
            </w:r>
            <w:r w:rsidR="00BB2D6C">
              <w:t xml:space="preserve"> </w:t>
            </w:r>
            <w:r w:rsidR="00BB2D6C" w:rsidRPr="00AD14D2">
              <w:rPr>
                <w:i/>
              </w:rPr>
              <w:t>CDS interventions</w:t>
            </w:r>
            <w:r w:rsidR="00BB2D6C">
              <w:t xml:space="preserve"> when interacting with HIT for the (7) elements listed above.</w:t>
            </w:r>
          </w:p>
        </w:tc>
      </w:tr>
      <w:tr w:rsidR="00BB2D6C" w:rsidTr="00D92F54">
        <w:tc>
          <w:tcPr>
            <w:tcW w:w="828" w:type="dxa"/>
            <w:tcBorders>
              <w:right w:val="single" w:sz="4" w:space="0" w:color="auto"/>
            </w:tcBorders>
          </w:tcPr>
          <w:sdt>
            <w:sdtPr>
              <w:id w:val="-1326578121"/>
              <w14:checkbox>
                <w14:checked w14:val="0"/>
                <w14:checkedState w14:val="2612" w14:font="Arial Unicode MS"/>
                <w14:uncheckedState w14:val="2610" w14:font="Arial Unicode MS"/>
              </w14:checkbox>
            </w:sdtPr>
            <w:sdtEndPr/>
            <w:sdtContent>
              <w:p w:rsidR="00BB2D6C" w:rsidRDefault="00BB2D6C" w:rsidP="00D92F54">
                <w:pPr>
                  <w:spacing w:line="360" w:lineRule="auto"/>
                </w:pPr>
                <w:r>
                  <w:rPr>
                    <w:rFonts w:ascii="MS Gothic" w:eastAsia="MS Gothic" w:hAnsi="MS Gothic" w:hint="eastAsia"/>
                  </w:rPr>
                  <w:t>☐</w:t>
                </w:r>
              </w:p>
            </w:sdtContent>
          </w:sdt>
          <w:p w:rsidR="00BB2D6C" w:rsidRDefault="00BB2D6C" w:rsidP="00D92F54">
            <w:pPr>
              <w:spacing w:line="360" w:lineRule="auto"/>
            </w:pPr>
          </w:p>
        </w:tc>
        <w:tc>
          <w:tcPr>
            <w:tcW w:w="7668" w:type="dxa"/>
            <w:tcBorders>
              <w:left w:val="single" w:sz="4" w:space="0" w:color="auto"/>
            </w:tcBorders>
            <w:vAlign w:val="center"/>
          </w:tcPr>
          <w:p w:rsidR="00BB2D6C" w:rsidRDefault="00415D7D" w:rsidP="00D92F54">
            <w:pPr>
              <w:spacing w:line="360" w:lineRule="auto"/>
            </w:pPr>
            <w:r>
              <w:t>Con</w:t>
            </w:r>
            <w:r w:rsidR="00532534">
              <w:t>figure/enable user #3</w:t>
            </w:r>
            <w:r w:rsidR="00BB2D6C">
              <w:t xml:space="preserve"> to </w:t>
            </w:r>
            <w:r w:rsidR="00A24B6C">
              <w:t xml:space="preserve">also </w:t>
            </w:r>
            <w:r w:rsidR="00BB2D6C">
              <w:t xml:space="preserve">be provided </w:t>
            </w:r>
            <w:r w:rsidR="00BB2D6C" w:rsidRPr="00AD14D2">
              <w:rPr>
                <w:i/>
              </w:rPr>
              <w:t>Diagnostic and Therapeutic Reference Resources</w:t>
            </w:r>
            <w:r w:rsidR="00BB2D6C">
              <w:t xml:space="preserve"> when inte</w:t>
            </w:r>
            <w:r w:rsidR="008818FE">
              <w:t xml:space="preserve">racting with HIT for the following </w:t>
            </w:r>
            <w:r w:rsidR="00BB2D6C">
              <w:t>elements:</w:t>
            </w:r>
          </w:p>
          <w:p w:rsidR="00BB2D6C" w:rsidRDefault="00BB2D6C" w:rsidP="00D92F54">
            <w:pPr>
              <w:pStyle w:val="ListParagraph"/>
              <w:numPr>
                <w:ilvl w:val="0"/>
                <w:numId w:val="30"/>
              </w:numPr>
              <w:spacing w:line="360" w:lineRule="auto"/>
            </w:pPr>
            <w:r>
              <w:t>Problem list;</w:t>
            </w:r>
          </w:p>
          <w:p w:rsidR="00BB2D6C" w:rsidRDefault="00BB2D6C" w:rsidP="00D92F54">
            <w:pPr>
              <w:pStyle w:val="ListParagraph"/>
              <w:numPr>
                <w:ilvl w:val="0"/>
                <w:numId w:val="30"/>
              </w:numPr>
              <w:spacing w:line="360" w:lineRule="auto"/>
            </w:pPr>
            <w:r>
              <w:t>Medication list;</w:t>
            </w:r>
          </w:p>
          <w:p w:rsidR="00BB2D6C" w:rsidRDefault="00BB2D6C" w:rsidP="00D92F54">
            <w:pPr>
              <w:pStyle w:val="ListParagraph"/>
              <w:numPr>
                <w:ilvl w:val="0"/>
                <w:numId w:val="30"/>
              </w:numPr>
              <w:spacing w:line="360" w:lineRule="auto"/>
            </w:pPr>
            <w:r>
              <w:t>At least one demographic (</w:t>
            </w:r>
            <w:r w:rsidRPr="002E7C37">
              <w:rPr>
                <w:i/>
              </w:rPr>
              <w:t>specified in 170.315(a)(5)(</w:t>
            </w:r>
            <w:proofErr w:type="spellStart"/>
            <w:r w:rsidRPr="002E7C37">
              <w:rPr>
                <w:i/>
              </w:rPr>
              <w:t>i</w:t>
            </w:r>
            <w:proofErr w:type="spellEnd"/>
            <w:r w:rsidRPr="002E7C37">
              <w:rPr>
                <w:i/>
              </w:rPr>
              <w:t>)</w:t>
            </w:r>
            <w:r>
              <w:t>)</w:t>
            </w:r>
          </w:p>
        </w:tc>
      </w:tr>
    </w:tbl>
    <w:p w:rsidR="006B7687" w:rsidRDefault="006B7687" w:rsidP="006B7687">
      <w:pPr>
        <w:spacing w:line="360" w:lineRule="auto"/>
        <w:rPr>
          <w:color w:val="A6A6A6" w:themeColor="background1" w:themeShade="A6"/>
        </w:rPr>
      </w:pPr>
    </w:p>
    <w:p w:rsidR="006B7687" w:rsidRDefault="006B7687" w:rsidP="006B768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CD2398" w:rsidRDefault="00CD2398" w:rsidP="006B7687">
      <w:pPr>
        <w:spacing w:line="360" w:lineRule="auto"/>
        <w:rPr>
          <w:color w:val="A6A6A6" w:themeColor="background1" w:themeShade="A6"/>
        </w:rPr>
      </w:pPr>
    </w:p>
    <w:p w:rsidR="00CD2398" w:rsidRPr="00E33C64" w:rsidRDefault="00CD2398" w:rsidP="00CD2398">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 xml:space="preserve">1.3 CDS Configuration </w:t>
      </w:r>
      <w:r w:rsidR="00532534">
        <w:rPr>
          <w:rFonts w:ascii="Times New Roman" w:hAnsi="Times New Roman" w:cs="Times New Roman"/>
          <w:bCs w:val="0"/>
          <w:sz w:val="24"/>
          <w:szCs w:val="24"/>
        </w:rPr>
        <w:t>–</w:t>
      </w:r>
      <w:r>
        <w:rPr>
          <w:rFonts w:ascii="Times New Roman" w:hAnsi="Times New Roman" w:cs="Times New Roman"/>
          <w:bCs w:val="0"/>
          <w:sz w:val="24"/>
          <w:szCs w:val="24"/>
        </w:rPr>
        <w:t xml:space="preserve"> </w:t>
      </w:r>
      <w:r w:rsidR="00532534">
        <w:rPr>
          <w:rFonts w:ascii="Times New Roman" w:hAnsi="Times New Roman" w:cs="Times New Roman"/>
          <w:bCs w:val="0"/>
          <w:sz w:val="24"/>
          <w:szCs w:val="24"/>
        </w:rPr>
        <w:t>Unauthorized User</w:t>
      </w:r>
    </w:p>
    <w:tbl>
      <w:tblPr>
        <w:tblStyle w:val="TableGrid"/>
        <w:tblW w:w="8743" w:type="dxa"/>
        <w:tblLook w:val="04A0" w:firstRow="1" w:lastRow="0" w:firstColumn="1" w:lastColumn="0" w:noHBand="0" w:noVBand="1"/>
      </w:tblPr>
      <w:tblGrid>
        <w:gridCol w:w="565"/>
        <w:gridCol w:w="8178"/>
      </w:tblGrid>
      <w:tr w:rsidR="006B7687" w:rsidRPr="006B7687" w:rsidTr="00532534">
        <w:tc>
          <w:tcPr>
            <w:tcW w:w="565" w:type="dxa"/>
            <w:tcBorders>
              <w:right w:val="single" w:sz="4" w:space="0" w:color="auto"/>
            </w:tcBorders>
          </w:tcPr>
          <w:sdt>
            <w:sdtPr>
              <w:id w:val="-1046679035"/>
              <w14:checkbox>
                <w14:checked w14:val="0"/>
                <w14:checkedState w14:val="2612" w14:font="Arial Unicode MS"/>
                <w14:uncheckedState w14:val="2610" w14:font="Arial Unicode MS"/>
              </w14:checkbox>
            </w:sdtPr>
            <w:sdtEndPr/>
            <w:sdtContent>
              <w:p w:rsidR="006B7687" w:rsidRDefault="006B7687" w:rsidP="00D92F54">
                <w:pPr>
                  <w:spacing w:line="360" w:lineRule="auto"/>
                </w:pPr>
                <w:r>
                  <w:rPr>
                    <w:rFonts w:ascii="MS Gothic" w:eastAsia="MS Gothic" w:hAnsi="MS Gothic" w:hint="eastAsia"/>
                  </w:rPr>
                  <w:t>☐</w:t>
                </w:r>
              </w:p>
            </w:sdtContent>
          </w:sdt>
          <w:p w:rsidR="006B7687" w:rsidRDefault="006B7687" w:rsidP="00D92F54">
            <w:pPr>
              <w:spacing w:line="360" w:lineRule="auto"/>
            </w:pPr>
          </w:p>
        </w:tc>
        <w:tc>
          <w:tcPr>
            <w:tcW w:w="8178" w:type="dxa"/>
            <w:tcBorders>
              <w:left w:val="single" w:sz="4" w:space="0" w:color="auto"/>
            </w:tcBorders>
            <w:vAlign w:val="center"/>
          </w:tcPr>
          <w:p w:rsidR="00532534" w:rsidRDefault="00FB145A" w:rsidP="00532534">
            <w:pPr>
              <w:spacing w:line="360" w:lineRule="auto"/>
            </w:pPr>
            <w:r>
              <w:t xml:space="preserve">Configure </w:t>
            </w:r>
            <w:r w:rsidR="00B74857">
              <w:t>unauthorized users as follows</w:t>
            </w:r>
            <w:r w:rsidR="00532534">
              <w:t>:</w:t>
            </w:r>
          </w:p>
          <w:p w:rsidR="00532534" w:rsidRPr="00B74857" w:rsidRDefault="00B74857" w:rsidP="00532534">
            <w:pPr>
              <w:pStyle w:val="ListParagraph"/>
              <w:numPr>
                <w:ilvl w:val="0"/>
                <w:numId w:val="45"/>
              </w:numPr>
              <w:spacing w:line="360" w:lineRule="auto"/>
            </w:pPr>
            <w:r w:rsidRPr="00B74857">
              <w:t xml:space="preserve">User #4: </w:t>
            </w:r>
            <w:r w:rsidR="00532534">
              <w:rPr>
                <w:u w:val="single"/>
              </w:rPr>
              <w:t>No</w:t>
            </w:r>
            <w:r w:rsidR="00532534">
              <w:t xml:space="preserve"> access to configure </w:t>
            </w:r>
            <w:r w:rsidR="00532534" w:rsidRPr="00B74857">
              <w:t>interventions and reference resources</w:t>
            </w:r>
          </w:p>
          <w:p w:rsidR="00B74857" w:rsidRPr="00B74857" w:rsidRDefault="00B74857" w:rsidP="00B74857">
            <w:pPr>
              <w:pStyle w:val="ListParagraph"/>
              <w:numPr>
                <w:ilvl w:val="0"/>
                <w:numId w:val="45"/>
              </w:numPr>
              <w:spacing w:line="360" w:lineRule="auto"/>
              <w:rPr>
                <w:i/>
              </w:rPr>
            </w:pPr>
            <w:r>
              <w:t xml:space="preserve">User #5: </w:t>
            </w:r>
            <w:r w:rsidRPr="00B74857">
              <w:rPr>
                <w:u w:val="single"/>
              </w:rPr>
              <w:t>No</w:t>
            </w:r>
            <w:r>
              <w:t xml:space="preserve"> access to enable </w:t>
            </w:r>
            <w:r w:rsidRPr="00B74857">
              <w:t>CDS interventions</w:t>
            </w:r>
            <w:r w:rsidRPr="00B74857">
              <w:rPr>
                <w:i/>
              </w:rPr>
              <w:t xml:space="preserve"> </w:t>
            </w:r>
          </w:p>
          <w:p w:rsidR="00B74857" w:rsidRPr="00B74857" w:rsidRDefault="00B74857" w:rsidP="00B74857">
            <w:pPr>
              <w:pStyle w:val="ListParagraph"/>
              <w:numPr>
                <w:ilvl w:val="0"/>
                <w:numId w:val="45"/>
              </w:numPr>
              <w:spacing w:line="360" w:lineRule="auto"/>
            </w:pPr>
            <w:r w:rsidRPr="00B74857">
              <w:t xml:space="preserve">User #6: </w:t>
            </w:r>
            <w:r>
              <w:rPr>
                <w:u w:val="single"/>
              </w:rPr>
              <w:t>N</w:t>
            </w:r>
            <w:r w:rsidRPr="00532534">
              <w:rPr>
                <w:u w:val="single"/>
              </w:rPr>
              <w:t>o</w:t>
            </w:r>
            <w:r>
              <w:t xml:space="preserve"> access to enable </w:t>
            </w:r>
            <w:r w:rsidRPr="00B74857">
              <w:t>Diagnostic and Therapeutic reference resources</w:t>
            </w:r>
          </w:p>
        </w:tc>
      </w:tr>
      <w:tr w:rsidR="00532534" w:rsidRPr="006B7687" w:rsidTr="00532534">
        <w:trPr>
          <w:trHeight w:val="800"/>
        </w:trPr>
        <w:tc>
          <w:tcPr>
            <w:tcW w:w="565" w:type="dxa"/>
            <w:tcBorders>
              <w:right w:val="single" w:sz="4" w:space="0" w:color="auto"/>
            </w:tcBorders>
          </w:tcPr>
          <w:sdt>
            <w:sdtPr>
              <w:id w:val="-989557999"/>
              <w14:checkbox>
                <w14:checked w14:val="0"/>
                <w14:checkedState w14:val="2612" w14:font="Arial Unicode MS"/>
                <w14:uncheckedState w14:val="2610" w14:font="Arial Unicode MS"/>
              </w14:checkbox>
            </w:sdtPr>
            <w:sdtEndPr/>
            <w:sdtContent>
              <w:p w:rsidR="00532534" w:rsidRDefault="00532534" w:rsidP="00532534">
                <w:pPr>
                  <w:spacing w:line="360" w:lineRule="auto"/>
                </w:pPr>
                <w:r>
                  <w:rPr>
                    <w:rFonts w:ascii="MS Gothic" w:eastAsia="MS Gothic" w:hAnsi="MS Gothic" w:hint="eastAsia"/>
                  </w:rPr>
                  <w:t>☐</w:t>
                </w:r>
              </w:p>
            </w:sdtContent>
          </w:sdt>
          <w:p w:rsidR="00532534" w:rsidRDefault="00532534" w:rsidP="00532534">
            <w:pPr>
              <w:spacing w:line="360" w:lineRule="auto"/>
            </w:pPr>
          </w:p>
        </w:tc>
        <w:tc>
          <w:tcPr>
            <w:tcW w:w="8178" w:type="dxa"/>
            <w:tcBorders>
              <w:left w:val="single" w:sz="4" w:space="0" w:color="auto"/>
            </w:tcBorders>
            <w:vAlign w:val="center"/>
          </w:tcPr>
          <w:p w:rsidR="00532534" w:rsidRDefault="00532534" w:rsidP="00532534">
            <w:pPr>
              <w:spacing w:line="360" w:lineRule="auto"/>
            </w:pPr>
            <w:r>
              <w:t xml:space="preserve">Log in as user #4 to demonstrate </w:t>
            </w:r>
            <w:r w:rsidRPr="0026098B">
              <w:rPr>
                <w:u w:val="single"/>
              </w:rPr>
              <w:t>no</w:t>
            </w:r>
            <w:r>
              <w:t xml:space="preserve"> access to configure interventions and reference resources.</w:t>
            </w:r>
          </w:p>
        </w:tc>
      </w:tr>
      <w:tr w:rsidR="00AF4A23" w:rsidTr="00A66DB1">
        <w:trPr>
          <w:trHeight w:val="377"/>
        </w:trPr>
        <w:tc>
          <w:tcPr>
            <w:tcW w:w="8743" w:type="dxa"/>
            <w:gridSpan w:val="2"/>
          </w:tcPr>
          <w:p w:rsidR="00AF4A23" w:rsidRPr="00AF4A23" w:rsidRDefault="00AF4A23" w:rsidP="005E6D5F">
            <w:pPr>
              <w:spacing w:line="360" w:lineRule="auto"/>
              <w:rPr>
                <w:i/>
              </w:rPr>
            </w:pPr>
            <w:r w:rsidRPr="00AF4A23">
              <w:rPr>
                <w:i/>
              </w:rPr>
              <w:t>Note: Users 5 and 6 will be demonstrated in section 1.5 below.</w:t>
            </w:r>
          </w:p>
        </w:tc>
      </w:tr>
    </w:tbl>
    <w:p w:rsidR="006B7687" w:rsidRDefault="006B7687" w:rsidP="006B7687">
      <w:pPr>
        <w:spacing w:line="360" w:lineRule="auto"/>
        <w:rPr>
          <w:color w:val="A6A6A6" w:themeColor="background1" w:themeShade="A6"/>
        </w:rPr>
      </w:pPr>
    </w:p>
    <w:p w:rsidR="006B7687" w:rsidRDefault="006B7687" w:rsidP="006B768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532534" w:rsidRDefault="00532534" w:rsidP="00B710D4"/>
    <w:p w:rsidR="00B710D4" w:rsidRPr="00E33C64" w:rsidRDefault="00B74857" w:rsidP="00B710D4">
      <w:pPr>
        <w:rPr>
          <w:b/>
        </w:rPr>
      </w:pPr>
      <w:r>
        <w:rPr>
          <w:b/>
        </w:rPr>
        <w:t>1.4</w:t>
      </w:r>
      <w:r w:rsidR="00FB145A">
        <w:rPr>
          <w:b/>
        </w:rPr>
        <w:t xml:space="preserve"> </w:t>
      </w:r>
      <w:r w:rsidR="00B710D4" w:rsidRPr="00E33C64">
        <w:rPr>
          <w:b/>
        </w:rPr>
        <w:t>CDS Intervention Interaction</w:t>
      </w:r>
    </w:p>
    <w:tbl>
      <w:tblPr>
        <w:tblStyle w:val="TableGrid"/>
        <w:tblW w:w="0" w:type="auto"/>
        <w:tblLook w:val="04A0" w:firstRow="1" w:lastRow="0" w:firstColumn="1" w:lastColumn="0" w:noHBand="0" w:noVBand="1"/>
      </w:tblPr>
      <w:tblGrid>
        <w:gridCol w:w="828"/>
        <w:gridCol w:w="7668"/>
      </w:tblGrid>
      <w:tr w:rsidR="00362E3C" w:rsidTr="00C56ADD">
        <w:sdt>
          <w:sdtPr>
            <w:id w:val="-1534265675"/>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362E3C" w:rsidRDefault="004748BF" w:rsidP="004A3AA7">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362E3C" w:rsidRDefault="00C51873" w:rsidP="004A3AA7">
            <w:pPr>
              <w:spacing w:line="360" w:lineRule="auto"/>
            </w:pPr>
            <w:r>
              <w:t>User #3</w:t>
            </w:r>
            <w:r w:rsidR="00B74857">
              <w:t xml:space="preserve"> logs with authorization to enable interventions logs in</w:t>
            </w:r>
            <w:r w:rsidR="00D64DAF">
              <w:t xml:space="preserve">, </w:t>
            </w:r>
            <w:r w:rsidR="00B710D4">
              <w:t>interac</w:t>
            </w:r>
            <w:r w:rsidR="00D64DAF">
              <w:t>ts with Health IT module (HIT), a</w:t>
            </w:r>
            <w:r w:rsidR="00B710D4">
              <w:t>nd is provided interventions based on each element and one combination of the following:</w:t>
            </w:r>
          </w:p>
          <w:p w:rsidR="00B710D4" w:rsidRDefault="00B710D4" w:rsidP="0096325A">
            <w:pPr>
              <w:pStyle w:val="ListParagraph"/>
              <w:numPr>
                <w:ilvl w:val="0"/>
                <w:numId w:val="34"/>
              </w:numPr>
              <w:spacing w:line="360" w:lineRule="auto"/>
            </w:pPr>
            <w:r>
              <w:t>Problem List</w:t>
            </w:r>
            <w:r w:rsidR="0091567C">
              <w:t>;</w:t>
            </w:r>
          </w:p>
          <w:p w:rsidR="00B710D4" w:rsidRDefault="00B710D4" w:rsidP="0096325A">
            <w:pPr>
              <w:pStyle w:val="ListParagraph"/>
              <w:numPr>
                <w:ilvl w:val="0"/>
                <w:numId w:val="34"/>
              </w:numPr>
              <w:spacing w:line="360" w:lineRule="auto"/>
            </w:pPr>
            <w:r>
              <w:t>Medication List</w:t>
            </w:r>
            <w:r w:rsidR="0091567C">
              <w:t>;</w:t>
            </w:r>
          </w:p>
          <w:p w:rsidR="00B710D4" w:rsidRDefault="00B710D4" w:rsidP="0096325A">
            <w:pPr>
              <w:pStyle w:val="ListParagraph"/>
              <w:numPr>
                <w:ilvl w:val="0"/>
                <w:numId w:val="34"/>
              </w:numPr>
              <w:spacing w:line="360" w:lineRule="auto"/>
            </w:pPr>
            <w:r>
              <w:t>Medication allergy list</w:t>
            </w:r>
            <w:r w:rsidR="0091567C">
              <w:t>;</w:t>
            </w:r>
          </w:p>
          <w:p w:rsidR="00B710D4" w:rsidRDefault="00B710D4" w:rsidP="0096325A">
            <w:pPr>
              <w:pStyle w:val="ListParagraph"/>
              <w:numPr>
                <w:ilvl w:val="0"/>
                <w:numId w:val="34"/>
              </w:numPr>
              <w:spacing w:line="360" w:lineRule="auto"/>
            </w:pPr>
            <w:r>
              <w:t>At least one demographic</w:t>
            </w:r>
            <w:r w:rsidR="002E7C37">
              <w:t xml:space="preserve"> (</w:t>
            </w:r>
            <w:r w:rsidR="002E7C37" w:rsidRPr="002E7C37">
              <w:rPr>
                <w:i/>
              </w:rPr>
              <w:t>specified in 170.315(a)(5)(</w:t>
            </w:r>
            <w:proofErr w:type="spellStart"/>
            <w:r w:rsidR="002E7C37" w:rsidRPr="002E7C37">
              <w:rPr>
                <w:i/>
              </w:rPr>
              <w:t>i</w:t>
            </w:r>
            <w:proofErr w:type="spellEnd"/>
            <w:r w:rsidR="002E7C37" w:rsidRPr="002E7C37">
              <w:rPr>
                <w:i/>
              </w:rPr>
              <w:t>)</w:t>
            </w:r>
            <w:r w:rsidR="002E7C37">
              <w:t>)</w:t>
            </w:r>
            <w:r>
              <w:t xml:space="preserve"> </w:t>
            </w:r>
            <w:r w:rsidR="0091567C">
              <w:t>;</w:t>
            </w:r>
          </w:p>
          <w:p w:rsidR="0091567C" w:rsidRDefault="0091567C" w:rsidP="0096325A">
            <w:pPr>
              <w:pStyle w:val="ListParagraph"/>
              <w:numPr>
                <w:ilvl w:val="0"/>
                <w:numId w:val="34"/>
              </w:numPr>
              <w:spacing w:line="360" w:lineRule="auto"/>
            </w:pPr>
            <w:r>
              <w:t xml:space="preserve">Laboratory tests; </w:t>
            </w:r>
          </w:p>
          <w:p w:rsidR="0091567C" w:rsidRDefault="0091567C" w:rsidP="0096325A">
            <w:pPr>
              <w:pStyle w:val="ListParagraph"/>
              <w:numPr>
                <w:ilvl w:val="0"/>
                <w:numId w:val="34"/>
              </w:numPr>
              <w:spacing w:line="360" w:lineRule="auto"/>
            </w:pPr>
            <w:r>
              <w:t>Vital Signs; and</w:t>
            </w:r>
          </w:p>
          <w:p w:rsidR="0091567C" w:rsidRPr="00C15A82" w:rsidRDefault="0091567C" w:rsidP="0096325A">
            <w:pPr>
              <w:pStyle w:val="ListParagraph"/>
              <w:numPr>
                <w:ilvl w:val="0"/>
                <w:numId w:val="34"/>
              </w:numPr>
              <w:spacing w:line="360" w:lineRule="auto"/>
            </w:pPr>
            <w:r>
              <w:t xml:space="preserve">Combination </w:t>
            </w:r>
            <w:r w:rsidRPr="0091567C">
              <w:rPr>
                <w:i/>
              </w:rPr>
              <w:t>(</w:t>
            </w:r>
            <w:r>
              <w:rPr>
                <w:i/>
              </w:rPr>
              <w:t>based on at</w:t>
            </w:r>
            <w:r w:rsidRPr="0091567C">
              <w:rPr>
                <w:i/>
              </w:rPr>
              <w:t xml:space="preserve"> least two of the elements listed above)</w:t>
            </w:r>
          </w:p>
        </w:tc>
      </w:tr>
    </w:tbl>
    <w:p w:rsidR="00362E3C" w:rsidRDefault="00362E3C" w:rsidP="00362E3C">
      <w:pPr>
        <w:spacing w:line="360" w:lineRule="auto"/>
        <w:ind w:left="360"/>
        <w:rPr>
          <w:u w:val="single"/>
        </w:rPr>
      </w:pPr>
    </w:p>
    <w:p w:rsidR="00362E3C" w:rsidRDefault="00362E3C" w:rsidP="00362E3C">
      <w:pPr>
        <w:spacing w:line="360" w:lineRule="auto"/>
        <w:rPr>
          <w:color w:val="A6A6A6" w:themeColor="background1" w:themeShade="A6"/>
        </w:rPr>
      </w:pPr>
      <w:r w:rsidRPr="003D768F">
        <w:rPr>
          <w:color w:val="A6A6A6" w:themeColor="background1" w:themeShade="A6"/>
        </w:rPr>
        <w:t>&lt;INSERT SCREEN SHOT</w:t>
      </w:r>
      <w:r w:rsidR="00825C45">
        <w:rPr>
          <w:color w:val="A6A6A6" w:themeColor="background1" w:themeShade="A6"/>
        </w:rPr>
        <w:t>S</w:t>
      </w:r>
      <w:r w:rsidRPr="003D768F">
        <w:rPr>
          <w:color w:val="A6A6A6" w:themeColor="background1" w:themeShade="A6"/>
        </w:rPr>
        <w:t>&gt;</w:t>
      </w:r>
    </w:p>
    <w:p w:rsidR="00B74857" w:rsidRDefault="00B74857" w:rsidP="00362E3C">
      <w:pPr>
        <w:spacing w:line="360" w:lineRule="auto"/>
        <w:rPr>
          <w:color w:val="A6A6A6" w:themeColor="background1" w:themeShade="A6"/>
        </w:rPr>
      </w:pPr>
    </w:p>
    <w:p w:rsidR="00B74857" w:rsidRDefault="00B74857" w:rsidP="00362E3C">
      <w:pPr>
        <w:spacing w:line="360" w:lineRule="auto"/>
        <w:rPr>
          <w:color w:val="A6A6A6" w:themeColor="background1" w:themeShade="A6"/>
        </w:rPr>
      </w:pPr>
    </w:p>
    <w:p w:rsidR="00B74857" w:rsidRDefault="00B74857" w:rsidP="00362E3C">
      <w:pPr>
        <w:spacing w:line="360" w:lineRule="auto"/>
        <w:rPr>
          <w:color w:val="A6A6A6" w:themeColor="background1" w:themeShade="A6"/>
        </w:rPr>
      </w:pPr>
    </w:p>
    <w:p w:rsidR="00B74857" w:rsidRDefault="00B74857" w:rsidP="00362E3C">
      <w:pPr>
        <w:spacing w:line="360" w:lineRule="auto"/>
        <w:rPr>
          <w:color w:val="A6A6A6" w:themeColor="background1" w:themeShade="A6"/>
        </w:rPr>
      </w:pPr>
    </w:p>
    <w:p w:rsidR="00B74857" w:rsidRPr="00B74857" w:rsidRDefault="00B74857" w:rsidP="00B74857">
      <w:pPr>
        <w:rPr>
          <w:b/>
        </w:rPr>
      </w:pPr>
      <w:r w:rsidRPr="00B74857">
        <w:rPr>
          <w:b/>
        </w:rPr>
        <w:lastRenderedPageBreak/>
        <w:t xml:space="preserve">1.5 CDS </w:t>
      </w:r>
      <w:r>
        <w:rPr>
          <w:b/>
        </w:rPr>
        <w:t>Intervention – Unauthorized Users</w:t>
      </w:r>
    </w:p>
    <w:tbl>
      <w:tblPr>
        <w:tblStyle w:val="TableGrid"/>
        <w:tblW w:w="8743" w:type="dxa"/>
        <w:tblLook w:val="04A0" w:firstRow="1" w:lastRow="0" w:firstColumn="1" w:lastColumn="0" w:noHBand="0" w:noVBand="1"/>
      </w:tblPr>
      <w:tblGrid>
        <w:gridCol w:w="565"/>
        <w:gridCol w:w="8178"/>
      </w:tblGrid>
      <w:tr w:rsidR="00B74857" w:rsidTr="005E6D5F">
        <w:trPr>
          <w:trHeight w:val="800"/>
        </w:trPr>
        <w:tc>
          <w:tcPr>
            <w:tcW w:w="565" w:type="dxa"/>
            <w:tcBorders>
              <w:right w:val="single" w:sz="4" w:space="0" w:color="auto"/>
            </w:tcBorders>
          </w:tcPr>
          <w:sdt>
            <w:sdtPr>
              <w:id w:val="672081164"/>
              <w14:checkbox>
                <w14:checked w14:val="0"/>
                <w14:checkedState w14:val="2612" w14:font="Arial Unicode MS"/>
                <w14:uncheckedState w14:val="2610" w14:font="Arial Unicode MS"/>
              </w14:checkbox>
            </w:sdtPr>
            <w:sdtEndPr/>
            <w:sdtContent>
              <w:p w:rsidR="00B74857" w:rsidRDefault="00B74857" w:rsidP="005E6D5F">
                <w:pPr>
                  <w:spacing w:line="360" w:lineRule="auto"/>
                </w:pPr>
                <w:r>
                  <w:rPr>
                    <w:rFonts w:ascii="Arial Unicode MS" w:eastAsia="Arial Unicode MS" w:hAnsi="Arial Unicode MS" w:cs="Arial Unicode MS" w:hint="eastAsia"/>
                  </w:rPr>
                  <w:t>☐</w:t>
                </w:r>
              </w:p>
            </w:sdtContent>
          </w:sdt>
          <w:p w:rsidR="00B74857" w:rsidRDefault="00B74857" w:rsidP="005E6D5F">
            <w:pPr>
              <w:spacing w:line="360" w:lineRule="auto"/>
            </w:pPr>
          </w:p>
        </w:tc>
        <w:tc>
          <w:tcPr>
            <w:tcW w:w="8178" w:type="dxa"/>
            <w:tcBorders>
              <w:left w:val="single" w:sz="4" w:space="0" w:color="auto"/>
            </w:tcBorders>
            <w:vAlign w:val="center"/>
          </w:tcPr>
          <w:p w:rsidR="00B74857" w:rsidRDefault="00B74857" w:rsidP="00B74857">
            <w:pPr>
              <w:spacing w:line="360" w:lineRule="auto"/>
            </w:pPr>
            <w:r>
              <w:t xml:space="preserve">Using same patient(s) demonstrated above in section 1.4 for interactions, user #5 logs in and demonstrates no access to enable </w:t>
            </w:r>
            <w:r w:rsidRPr="005309CB">
              <w:rPr>
                <w:i/>
              </w:rPr>
              <w:t>CDS interventions</w:t>
            </w:r>
            <w:r>
              <w:t>.</w:t>
            </w:r>
          </w:p>
        </w:tc>
      </w:tr>
      <w:tr w:rsidR="00B74857" w:rsidTr="00B74857">
        <w:trPr>
          <w:trHeight w:val="800"/>
        </w:trPr>
        <w:tc>
          <w:tcPr>
            <w:tcW w:w="565" w:type="dxa"/>
          </w:tcPr>
          <w:sdt>
            <w:sdtPr>
              <w:id w:val="1990671542"/>
              <w14:checkbox>
                <w14:checked w14:val="0"/>
                <w14:checkedState w14:val="2612" w14:font="Arial Unicode MS"/>
                <w14:uncheckedState w14:val="2610" w14:font="Arial Unicode MS"/>
              </w14:checkbox>
            </w:sdtPr>
            <w:sdtEndPr/>
            <w:sdtContent>
              <w:p w:rsidR="00B74857" w:rsidRDefault="00B74857" w:rsidP="005E6D5F">
                <w:pPr>
                  <w:spacing w:line="360" w:lineRule="auto"/>
                </w:pPr>
                <w:r>
                  <w:rPr>
                    <w:rFonts w:ascii="Arial Unicode MS" w:eastAsia="Arial Unicode MS" w:hAnsi="Arial Unicode MS" w:cs="Arial Unicode MS" w:hint="eastAsia"/>
                  </w:rPr>
                  <w:t>☐</w:t>
                </w:r>
              </w:p>
            </w:sdtContent>
          </w:sdt>
          <w:p w:rsidR="00B74857" w:rsidRDefault="00B74857" w:rsidP="005E6D5F">
            <w:pPr>
              <w:spacing w:line="360" w:lineRule="auto"/>
            </w:pPr>
          </w:p>
        </w:tc>
        <w:tc>
          <w:tcPr>
            <w:tcW w:w="8178" w:type="dxa"/>
          </w:tcPr>
          <w:p w:rsidR="00B74857" w:rsidRDefault="00B74857" w:rsidP="00B74857">
            <w:pPr>
              <w:spacing w:line="360" w:lineRule="auto"/>
            </w:pPr>
            <w:r>
              <w:t xml:space="preserve">Using same patient(s) demonstrated above in section 1.4 for interactions, user #6 logs in and demonstrates no access to enable </w:t>
            </w:r>
            <w:r w:rsidRPr="005309CB">
              <w:rPr>
                <w:i/>
              </w:rPr>
              <w:t xml:space="preserve">CDS </w:t>
            </w:r>
            <w:r>
              <w:rPr>
                <w:i/>
              </w:rPr>
              <w:t>Diagnostic and Therapeutic Reference Resources</w:t>
            </w:r>
            <w:r>
              <w:t>.</w:t>
            </w:r>
          </w:p>
        </w:tc>
      </w:tr>
    </w:tbl>
    <w:p w:rsidR="008B15C3" w:rsidRDefault="008B15C3" w:rsidP="00362E3C">
      <w:pPr>
        <w:spacing w:line="360" w:lineRule="auto"/>
        <w:rPr>
          <w:color w:val="A6A6A6" w:themeColor="background1" w:themeShade="A6"/>
        </w:rPr>
      </w:pPr>
    </w:p>
    <w:p w:rsidR="00B74857" w:rsidRDefault="00377C83" w:rsidP="00362E3C">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ED73C4" w:rsidRDefault="00ED73C4" w:rsidP="00362E3C">
      <w:pPr>
        <w:spacing w:line="360" w:lineRule="auto"/>
        <w:rPr>
          <w:color w:val="A6A6A6" w:themeColor="background1" w:themeShade="A6"/>
        </w:rPr>
      </w:pPr>
    </w:p>
    <w:p w:rsidR="009A6ABE" w:rsidRPr="003D768F" w:rsidRDefault="00377C83" w:rsidP="00362E3C">
      <w:pPr>
        <w:spacing w:line="360" w:lineRule="auto"/>
        <w:rPr>
          <w:color w:val="A6A6A6" w:themeColor="background1" w:themeShade="A6"/>
        </w:rPr>
      </w:pPr>
      <w:r>
        <w:rPr>
          <w:b/>
        </w:rPr>
        <w:t>1.6</w:t>
      </w:r>
      <w:r w:rsidR="009A6ABE">
        <w:rPr>
          <w:b/>
        </w:rPr>
        <w:t xml:space="preserve"> CDS </w:t>
      </w:r>
      <w:r w:rsidR="00912C21">
        <w:rPr>
          <w:b/>
        </w:rPr>
        <w:t>Intervention B</w:t>
      </w:r>
      <w:r w:rsidR="009A6ABE">
        <w:rPr>
          <w:b/>
        </w:rPr>
        <w:t xml:space="preserve">ased on </w:t>
      </w:r>
      <w:r w:rsidR="00912C21">
        <w:rPr>
          <w:b/>
        </w:rPr>
        <w:t>R</w:t>
      </w:r>
      <w:r w:rsidR="009A6ABE">
        <w:rPr>
          <w:b/>
        </w:rPr>
        <w:t xml:space="preserve">eceipt </w:t>
      </w:r>
      <w:r w:rsidR="00912C21">
        <w:rPr>
          <w:b/>
        </w:rPr>
        <w:t>of S</w:t>
      </w:r>
      <w:r w:rsidR="009A6ABE">
        <w:rPr>
          <w:b/>
        </w:rPr>
        <w:t>ummary</w:t>
      </w:r>
    </w:p>
    <w:tbl>
      <w:tblPr>
        <w:tblStyle w:val="TableGrid"/>
        <w:tblW w:w="0" w:type="auto"/>
        <w:tblLook w:val="04A0" w:firstRow="1" w:lastRow="0" w:firstColumn="1" w:lastColumn="0" w:noHBand="0" w:noVBand="1"/>
      </w:tblPr>
      <w:tblGrid>
        <w:gridCol w:w="828"/>
        <w:gridCol w:w="7668"/>
      </w:tblGrid>
      <w:tr w:rsidR="00362E3C" w:rsidTr="00BD1C91">
        <w:sdt>
          <w:sdtPr>
            <w:id w:val="-1206258496"/>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362E3C" w:rsidRDefault="00362E3C" w:rsidP="004A3AA7">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ED73C4" w:rsidRDefault="005F67DD" w:rsidP="00ED73C4">
            <w:pPr>
              <w:spacing w:line="360" w:lineRule="auto"/>
            </w:pPr>
            <w:r>
              <w:t>User #3</w:t>
            </w:r>
            <w:r w:rsidR="008B15C3">
              <w:t xml:space="preserve"> logs in and interacts with HIT to receive </w:t>
            </w:r>
            <w:r w:rsidR="00ED73C4">
              <w:t xml:space="preserve">a transition of care/referral summary </w:t>
            </w:r>
            <w:r w:rsidR="00CF490B">
              <w:t xml:space="preserve">and demonstrates CDS interventions can be </w:t>
            </w:r>
            <w:r>
              <w:t>provided to user #3</w:t>
            </w:r>
            <w:r w:rsidR="00525218">
              <w:t xml:space="preserve"> </w:t>
            </w:r>
            <w:r w:rsidR="00CF490B">
              <w:t xml:space="preserve">based on </w:t>
            </w:r>
            <w:r w:rsidR="005E1EF4">
              <w:t>the following in</w:t>
            </w:r>
            <w:r w:rsidR="00CF490B">
              <w:t>corporated</w:t>
            </w:r>
            <w:r w:rsidR="005E1EF4">
              <w:t xml:space="preserve"> data</w:t>
            </w:r>
            <w:r w:rsidR="00ED73C4">
              <w:t>:</w:t>
            </w:r>
          </w:p>
          <w:p w:rsidR="00ED73C4" w:rsidRDefault="00ED73C4" w:rsidP="00ED73C4">
            <w:pPr>
              <w:pStyle w:val="ListParagraph"/>
              <w:numPr>
                <w:ilvl w:val="0"/>
                <w:numId w:val="31"/>
              </w:numPr>
              <w:spacing w:line="360" w:lineRule="auto"/>
            </w:pPr>
            <w:r>
              <w:t>Problems;</w:t>
            </w:r>
          </w:p>
          <w:p w:rsidR="00ED73C4" w:rsidRDefault="00ED73C4" w:rsidP="00ED73C4">
            <w:pPr>
              <w:pStyle w:val="ListParagraph"/>
              <w:numPr>
                <w:ilvl w:val="0"/>
                <w:numId w:val="31"/>
              </w:numPr>
              <w:spacing w:line="360" w:lineRule="auto"/>
            </w:pPr>
            <w:r>
              <w:t>Medications; and</w:t>
            </w:r>
          </w:p>
          <w:p w:rsidR="00362E3C" w:rsidRPr="00C15A82" w:rsidRDefault="00ED73C4" w:rsidP="00ED73C4">
            <w:pPr>
              <w:pStyle w:val="ListParagraph"/>
              <w:numPr>
                <w:ilvl w:val="0"/>
                <w:numId w:val="36"/>
              </w:numPr>
              <w:spacing w:line="360" w:lineRule="auto"/>
            </w:pPr>
            <w:r>
              <w:t>Medication allergies</w:t>
            </w:r>
          </w:p>
        </w:tc>
      </w:tr>
    </w:tbl>
    <w:p w:rsidR="00362E3C" w:rsidRDefault="00362E3C" w:rsidP="00362E3C">
      <w:pPr>
        <w:spacing w:line="360" w:lineRule="auto"/>
        <w:rPr>
          <w:color w:val="D9D9D9" w:themeColor="background1" w:themeShade="D9"/>
        </w:rPr>
      </w:pPr>
    </w:p>
    <w:p w:rsidR="0019552B" w:rsidRPr="003D768F" w:rsidRDefault="00362E3C" w:rsidP="00362E3C">
      <w:pPr>
        <w:spacing w:line="360" w:lineRule="auto"/>
        <w:rPr>
          <w:color w:val="A6A6A6" w:themeColor="background1" w:themeShade="A6"/>
        </w:rPr>
      </w:pPr>
      <w:r w:rsidRPr="003D768F">
        <w:rPr>
          <w:color w:val="A6A6A6" w:themeColor="background1" w:themeShade="A6"/>
        </w:rPr>
        <w:t>&lt;INSERT SCREEN SHOT</w:t>
      </w:r>
      <w:r w:rsidR="00256DF2">
        <w:rPr>
          <w:color w:val="A6A6A6" w:themeColor="background1" w:themeShade="A6"/>
        </w:rPr>
        <w:t>S</w:t>
      </w:r>
      <w:r w:rsidRPr="003D768F">
        <w:rPr>
          <w:color w:val="A6A6A6" w:themeColor="background1" w:themeShade="A6"/>
        </w:rPr>
        <w:t>&gt;</w:t>
      </w:r>
    </w:p>
    <w:p w:rsidR="00255DC9" w:rsidRDefault="00255DC9">
      <w:pPr>
        <w:rPr>
          <w:color w:val="D9D9D9" w:themeColor="background1" w:themeShade="D9"/>
        </w:rPr>
      </w:pPr>
      <w:r>
        <w:rPr>
          <w:color w:val="D9D9D9" w:themeColor="background1" w:themeShade="D9"/>
        </w:rPr>
        <w:br w:type="page"/>
      </w:r>
    </w:p>
    <w:p w:rsidR="00ED73C4" w:rsidRPr="0035198A" w:rsidRDefault="00DC15E3" w:rsidP="00ED73C4">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1.7</w:t>
      </w:r>
      <w:r w:rsidR="00FB145A">
        <w:rPr>
          <w:rFonts w:ascii="Times New Roman" w:hAnsi="Times New Roman" w:cs="Times New Roman"/>
          <w:bCs w:val="0"/>
          <w:sz w:val="24"/>
          <w:szCs w:val="24"/>
        </w:rPr>
        <w:t xml:space="preserve"> </w:t>
      </w:r>
      <w:r w:rsidR="00ED73C4" w:rsidRPr="0035198A">
        <w:rPr>
          <w:rFonts w:ascii="Times New Roman" w:hAnsi="Times New Roman" w:cs="Times New Roman"/>
          <w:bCs w:val="0"/>
          <w:sz w:val="24"/>
          <w:szCs w:val="24"/>
        </w:rPr>
        <w:t>Linked Referential C</w:t>
      </w:r>
      <w:r w:rsidR="00773F01">
        <w:rPr>
          <w:rFonts w:ascii="Times New Roman" w:hAnsi="Times New Roman" w:cs="Times New Roman"/>
          <w:bCs w:val="0"/>
          <w:sz w:val="24"/>
          <w:szCs w:val="24"/>
        </w:rPr>
        <w:t xml:space="preserve">linical </w:t>
      </w:r>
      <w:r w:rsidR="00ED73C4" w:rsidRPr="0035198A">
        <w:rPr>
          <w:rFonts w:ascii="Times New Roman" w:hAnsi="Times New Roman" w:cs="Times New Roman"/>
          <w:bCs w:val="0"/>
          <w:sz w:val="24"/>
          <w:szCs w:val="24"/>
        </w:rPr>
        <w:t>D</w:t>
      </w:r>
      <w:r w:rsidR="00773F01">
        <w:rPr>
          <w:rFonts w:ascii="Times New Roman" w:hAnsi="Times New Roman" w:cs="Times New Roman"/>
          <w:bCs w:val="0"/>
          <w:sz w:val="24"/>
          <w:szCs w:val="24"/>
        </w:rPr>
        <w:t xml:space="preserve">ecision </w:t>
      </w:r>
      <w:r w:rsidR="00ED73C4" w:rsidRPr="0035198A">
        <w:rPr>
          <w:rFonts w:ascii="Times New Roman" w:hAnsi="Times New Roman" w:cs="Times New Roman"/>
          <w:bCs w:val="0"/>
          <w:sz w:val="24"/>
          <w:szCs w:val="24"/>
        </w:rPr>
        <w:t>S</w:t>
      </w:r>
      <w:r w:rsidR="00773F01">
        <w:rPr>
          <w:rFonts w:ascii="Times New Roman" w:hAnsi="Times New Roman" w:cs="Times New Roman"/>
          <w:bCs w:val="0"/>
          <w:sz w:val="24"/>
          <w:szCs w:val="24"/>
        </w:rPr>
        <w:t>upport</w:t>
      </w:r>
    </w:p>
    <w:tbl>
      <w:tblPr>
        <w:tblStyle w:val="TableGrid"/>
        <w:tblW w:w="0" w:type="auto"/>
        <w:tblLook w:val="04A0" w:firstRow="1" w:lastRow="0" w:firstColumn="1" w:lastColumn="0" w:noHBand="0" w:noVBand="1"/>
      </w:tblPr>
      <w:tblGrid>
        <w:gridCol w:w="828"/>
        <w:gridCol w:w="7668"/>
      </w:tblGrid>
      <w:tr w:rsidR="00ED73C4" w:rsidTr="00BD1C91">
        <w:sdt>
          <w:sdtPr>
            <w:id w:val="-935974326"/>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ED73C4" w:rsidRDefault="00ED73C4" w:rsidP="00D92F54">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ED73C4" w:rsidRDefault="00ED73C4" w:rsidP="00ED73C4">
            <w:pPr>
              <w:spacing w:line="360" w:lineRule="auto"/>
            </w:pPr>
            <w:r>
              <w:t>Diagnostic and therapeutic reference r</w:t>
            </w:r>
            <w:r w:rsidR="005F67DD">
              <w:t>esources are provided to user #3</w:t>
            </w:r>
            <w:r>
              <w:t xml:space="preserve"> when interacting with HIT </w:t>
            </w:r>
            <w:r w:rsidR="00A159C7">
              <w:t xml:space="preserve">in accordance with </w:t>
            </w:r>
            <w:r w:rsidR="001D1415">
              <w:t xml:space="preserve">HL7 v3 Infobutton standard </w:t>
            </w:r>
            <w:r w:rsidR="001D1415" w:rsidRPr="008F4383">
              <w:rPr>
                <w:i/>
              </w:rPr>
              <w:t>(</w:t>
            </w:r>
            <w:r w:rsidR="0035198A" w:rsidRPr="008F4383">
              <w:rPr>
                <w:i/>
                <w:sz w:val="23"/>
                <w:szCs w:val="23"/>
              </w:rPr>
              <w:t>§</w:t>
            </w:r>
            <w:r w:rsidR="00A159C7" w:rsidRPr="008F4383">
              <w:rPr>
                <w:i/>
              </w:rPr>
              <w:t xml:space="preserve">170.204(b)(3) or </w:t>
            </w:r>
            <w:r w:rsidR="0035198A" w:rsidRPr="008F4383">
              <w:rPr>
                <w:i/>
                <w:sz w:val="23"/>
                <w:szCs w:val="23"/>
              </w:rPr>
              <w:t>§</w:t>
            </w:r>
            <w:r w:rsidR="00A159C7" w:rsidRPr="008F4383">
              <w:rPr>
                <w:i/>
              </w:rPr>
              <w:t>170.204(b)(4)</w:t>
            </w:r>
            <w:r w:rsidR="001D1415" w:rsidRPr="008F4383">
              <w:rPr>
                <w:i/>
              </w:rPr>
              <w:t>)</w:t>
            </w:r>
            <w:r w:rsidR="00A159C7">
              <w:t xml:space="preserve"> and </w:t>
            </w:r>
            <w:r>
              <w:t>based on the following CDS interventions:</w:t>
            </w:r>
          </w:p>
          <w:p w:rsidR="00ED73C4" w:rsidRDefault="00ED73C4" w:rsidP="00ED73C4">
            <w:pPr>
              <w:pStyle w:val="ListParagraph"/>
              <w:numPr>
                <w:ilvl w:val="0"/>
                <w:numId w:val="31"/>
              </w:numPr>
              <w:spacing w:line="360" w:lineRule="auto"/>
            </w:pPr>
            <w:r>
              <w:t>Problems;</w:t>
            </w:r>
          </w:p>
          <w:p w:rsidR="00ED73C4" w:rsidRDefault="00ED73C4" w:rsidP="00ED73C4">
            <w:pPr>
              <w:pStyle w:val="ListParagraph"/>
              <w:numPr>
                <w:ilvl w:val="0"/>
                <w:numId w:val="31"/>
              </w:numPr>
              <w:spacing w:line="360" w:lineRule="auto"/>
            </w:pPr>
            <w:r>
              <w:t>Medications; and</w:t>
            </w:r>
          </w:p>
          <w:p w:rsidR="00ED73C4" w:rsidRPr="00C15A82" w:rsidRDefault="00ED73C4" w:rsidP="002E7C37">
            <w:pPr>
              <w:pStyle w:val="ListParagraph"/>
              <w:numPr>
                <w:ilvl w:val="0"/>
                <w:numId w:val="31"/>
              </w:numPr>
              <w:spacing w:line="360" w:lineRule="auto"/>
            </w:pPr>
            <w:r>
              <w:t>At least one demographic</w:t>
            </w:r>
            <w:r w:rsidR="00204B26">
              <w:t xml:space="preserve"> (</w:t>
            </w:r>
            <w:r w:rsidR="002E7C37" w:rsidRPr="002E7C37">
              <w:rPr>
                <w:i/>
              </w:rPr>
              <w:t>specified in 170.315(a)(5)(</w:t>
            </w:r>
            <w:proofErr w:type="spellStart"/>
            <w:r w:rsidR="002E7C37" w:rsidRPr="002E7C37">
              <w:rPr>
                <w:i/>
              </w:rPr>
              <w:t>i</w:t>
            </w:r>
            <w:proofErr w:type="spellEnd"/>
            <w:r w:rsidR="002E7C37" w:rsidRPr="002E7C37">
              <w:rPr>
                <w:i/>
              </w:rPr>
              <w:t>)</w:t>
            </w:r>
            <w:r w:rsidR="002E7C37">
              <w:t>)</w:t>
            </w:r>
          </w:p>
        </w:tc>
      </w:tr>
    </w:tbl>
    <w:p w:rsidR="00AE65FE" w:rsidRDefault="00AE65FE" w:rsidP="00ED73C4">
      <w:pPr>
        <w:spacing w:line="360" w:lineRule="auto"/>
        <w:rPr>
          <w:color w:val="A6A6A6" w:themeColor="background1" w:themeShade="A6"/>
        </w:rPr>
      </w:pPr>
    </w:p>
    <w:p w:rsidR="00ED73C4" w:rsidRPr="003D768F" w:rsidRDefault="00ED73C4" w:rsidP="00ED73C4">
      <w:pPr>
        <w:spacing w:line="360" w:lineRule="auto"/>
        <w:rPr>
          <w:color w:val="A6A6A6" w:themeColor="background1" w:themeShade="A6"/>
        </w:rPr>
      </w:pPr>
      <w:r w:rsidRPr="003D768F">
        <w:rPr>
          <w:color w:val="A6A6A6" w:themeColor="background1" w:themeShade="A6"/>
        </w:rPr>
        <w:t>&lt;INSERT SCREEN SHOT</w:t>
      </w:r>
      <w:r w:rsidR="00AD7D05">
        <w:rPr>
          <w:color w:val="A6A6A6" w:themeColor="background1" w:themeShade="A6"/>
        </w:rPr>
        <w:t>S</w:t>
      </w:r>
      <w:r w:rsidRPr="003D768F">
        <w:rPr>
          <w:color w:val="A6A6A6" w:themeColor="background1" w:themeShade="A6"/>
        </w:rPr>
        <w:t>&gt;</w:t>
      </w:r>
    </w:p>
    <w:p w:rsidR="00773F01" w:rsidRDefault="00773F01">
      <w:pPr>
        <w:rPr>
          <w:b/>
        </w:rPr>
      </w:pPr>
    </w:p>
    <w:p w:rsidR="00912DB0" w:rsidRPr="0035198A" w:rsidRDefault="00DC15E3" w:rsidP="00512208">
      <w:pPr>
        <w:rPr>
          <w:b/>
        </w:rPr>
      </w:pPr>
      <w:r>
        <w:rPr>
          <w:b/>
        </w:rPr>
        <w:t>1.8</w:t>
      </w:r>
      <w:r w:rsidR="00FB145A">
        <w:rPr>
          <w:b/>
        </w:rPr>
        <w:t xml:space="preserve"> </w:t>
      </w:r>
      <w:r w:rsidR="00ED73C4" w:rsidRPr="0035198A">
        <w:rPr>
          <w:b/>
        </w:rPr>
        <w:t>Source Attributes</w:t>
      </w:r>
    </w:p>
    <w:tbl>
      <w:tblPr>
        <w:tblStyle w:val="TableGrid"/>
        <w:tblW w:w="0" w:type="auto"/>
        <w:tblLook w:val="04A0" w:firstRow="1" w:lastRow="0" w:firstColumn="1" w:lastColumn="0" w:noHBand="0" w:noVBand="1"/>
      </w:tblPr>
      <w:tblGrid>
        <w:gridCol w:w="828"/>
        <w:gridCol w:w="7668"/>
      </w:tblGrid>
      <w:tr w:rsidR="00ED73C4" w:rsidTr="00C01DBF">
        <w:sdt>
          <w:sdtPr>
            <w:id w:val="-819274180"/>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ED73C4" w:rsidRDefault="00ED73C4" w:rsidP="00D92F54">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ED73C4" w:rsidRDefault="00ED73C4" w:rsidP="00D92F54">
            <w:pPr>
              <w:spacing w:line="360" w:lineRule="auto"/>
            </w:pPr>
            <w:r>
              <w:t>Evidence-based</w:t>
            </w:r>
            <w:r w:rsidR="004531D1">
              <w:t xml:space="preserve"> and Linked Referential</w:t>
            </w:r>
            <w:r>
              <w:t xml:space="preserve"> decision support</w:t>
            </w:r>
            <w:r w:rsidR="004531D1">
              <w:t xml:space="preserve"> </w:t>
            </w:r>
            <w:r>
              <w:t>interventions provided to user #</w:t>
            </w:r>
            <w:r w:rsidR="005F67DD">
              <w:t>3</w:t>
            </w:r>
            <w:r>
              <w:t xml:space="preserve"> </w:t>
            </w:r>
            <w:r w:rsidR="00021D07">
              <w:t xml:space="preserve">must have </w:t>
            </w:r>
            <w:r>
              <w:t>the following attributes</w:t>
            </w:r>
            <w:r w:rsidR="009B1772">
              <w:t xml:space="preserve"> </w:t>
            </w:r>
            <w:r w:rsidR="00CC3274">
              <w:t xml:space="preserve">accessible </w:t>
            </w:r>
            <w:r w:rsidR="00021D07">
              <w:t>to the user</w:t>
            </w:r>
            <w:r>
              <w:t>:</w:t>
            </w:r>
          </w:p>
          <w:p w:rsidR="00ED73C4" w:rsidRDefault="00ED73C4" w:rsidP="00D92F54">
            <w:pPr>
              <w:pStyle w:val="ListParagraph"/>
              <w:numPr>
                <w:ilvl w:val="0"/>
                <w:numId w:val="31"/>
              </w:numPr>
              <w:spacing w:line="360" w:lineRule="auto"/>
            </w:pPr>
            <w:r>
              <w:t>Bibliographic citation (clinical research/guideline)</w:t>
            </w:r>
          </w:p>
          <w:p w:rsidR="00ED73C4" w:rsidRDefault="00ED73C4" w:rsidP="00D92F54">
            <w:pPr>
              <w:pStyle w:val="ListParagraph"/>
              <w:numPr>
                <w:ilvl w:val="0"/>
                <w:numId w:val="31"/>
              </w:numPr>
              <w:spacing w:line="360" w:lineRule="auto"/>
            </w:pPr>
            <w:r>
              <w:t>Developer of the intervention</w:t>
            </w:r>
          </w:p>
          <w:p w:rsidR="00ED73C4" w:rsidRDefault="00ED73C4" w:rsidP="00ED73C4">
            <w:pPr>
              <w:pStyle w:val="ListParagraph"/>
              <w:numPr>
                <w:ilvl w:val="0"/>
                <w:numId w:val="31"/>
              </w:numPr>
              <w:spacing w:line="360" w:lineRule="auto"/>
            </w:pPr>
            <w:r>
              <w:t xml:space="preserve">Funding source of the intervention development technical implementation; and </w:t>
            </w:r>
          </w:p>
          <w:p w:rsidR="00ED73C4" w:rsidRPr="00C15A82" w:rsidRDefault="00ED73C4" w:rsidP="00ED73C4">
            <w:pPr>
              <w:pStyle w:val="ListParagraph"/>
              <w:numPr>
                <w:ilvl w:val="0"/>
                <w:numId w:val="31"/>
              </w:numPr>
              <w:spacing w:line="360" w:lineRule="auto"/>
            </w:pPr>
            <w:r>
              <w:t>Release and, if applicable, revision date(s) of the intervention or reference source</w:t>
            </w:r>
          </w:p>
        </w:tc>
      </w:tr>
    </w:tbl>
    <w:p w:rsidR="00773F01" w:rsidRDefault="00773F01" w:rsidP="009B1772">
      <w:pPr>
        <w:spacing w:line="360" w:lineRule="auto"/>
        <w:rPr>
          <w:color w:val="A6A6A6" w:themeColor="background1" w:themeShade="A6"/>
        </w:rPr>
      </w:pPr>
    </w:p>
    <w:p w:rsidR="009B1772" w:rsidRDefault="009B1772" w:rsidP="009B1772">
      <w:pPr>
        <w:spacing w:line="360" w:lineRule="auto"/>
        <w:rPr>
          <w:color w:val="A6A6A6" w:themeColor="background1" w:themeShade="A6"/>
        </w:rPr>
      </w:pPr>
      <w:r w:rsidRPr="003D768F">
        <w:rPr>
          <w:color w:val="A6A6A6" w:themeColor="background1" w:themeShade="A6"/>
        </w:rPr>
        <w:t>&lt;INSERT SCREEN SHOT</w:t>
      </w:r>
      <w:r w:rsidR="00773F01">
        <w:rPr>
          <w:color w:val="A6A6A6" w:themeColor="background1" w:themeShade="A6"/>
        </w:rPr>
        <w:t>S</w:t>
      </w:r>
      <w:r w:rsidRPr="003D768F">
        <w:rPr>
          <w:color w:val="A6A6A6" w:themeColor="background1" w:themeShade="A6"/>
        </w:rPr>
        <w:t>&gt;</w:t>
      </w:r>
    </w:p>
    <w:p w:rsidR="00F22A86" w:rsidRPr="003D768F" w:rsidRDefault="00F22A86" w:rsidP="009B1772">
      <w:pPr>
        <w:spacing w:line="360" w:lineRule="auto"/>
        <w:rPr>
          <w:color w:val="A6A6A6" w:themeColor="background1" w:themeShade="A6"/>
        </w:rPr>
      </w:pPr>
    </w:p>
    <w:p w:rsidR="005A2238" w:rsidRPr="00F22A86" w:rsidRDefault="00DC15E3" w:rsidP="005A2238">
      <w:pPr>
        <w:rPr>
          <w:b/>
        </w:rPr>
      </w:pPr>
      <w:r>
        <w:rPr>
          <w:b/>
        </w:rPr>
        <w:t>1.9</w:t>
      </w:r>
      <w:r w:rsidR="00F22A86" w:rsidRPr="00F22A86">
        <w:rPr>
          <w:b/>
        </w:rPr>
        <w:t xml:space="preserve"> Source Attributes – Drug-Drug, Drug-Allergy Interaction Checks</w:t>
      </w:r>
    </w:p>
    <w:tbl>
      <w:tblPr>
        <w:tblStyle w:val="TableGrid"/>
        <w:tblW w:w="0" w:type="auto"/>
        <w:tblLook w:val="04A0" w:firstRow="1" w:lastRow="0" w:firstColumn="1" w:lastColumn="0" w:noHBand="0" w:noVBand="1"/>
      </w:tblPr>
      <w:tblGrid>
        <w:gridCol w:w="828"/>
        <w:gridCol w:w="7668"/>
      </w:tblGrid>
      <w:tr w:rsidR="005A2238" w:rsidTr="00456CF7">
        <w:sdt>
          <w:sdtPr>
            <w:id w:val="-270091274"/>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5A2238" w:rsidRDefault="005A2238" w:rsidP="00D92F54">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5A2238" w:rsidRDefault="003A74C4" w:rsidP="005A2238">
            <w:pPr>
              <w:spacing w:line="360" w:lineRule="auto"/>
            </w:pPr>
            <w:r>
              <w:t>User #3</w:t>
            </w:r>
            <w:r w:rsidR="00560AA8">
              <w:t>, or another user with access to d</w:t>
            </w:r>
            <w:r w:rsidR="005A2238">
              <w:t>rug-drug and drug-allergy interaction checks</w:t>
            </w:r>
            <w:r w:rsidR="00560AA8">
              <w:t xml:space="preserve">, verifies </w:t>
            </w:r>
            <w:r w:rsidR="005A2238">
              <w:t>the following attributes</w:t>
            </w:r>
            <w:r w:rsidR="00560AA8">
              <w:t xml:space="preserve"> </w:t>
            </w:r>
            <w:r w:rsidR="00CC3274">
              <w:t>are accessible</w:t>
            </w:r>
            <w:r w:rsidR="005A2238">
              <w:t>:</w:t>
            </w:r>
          </w:p>
          <w:p w:rsidR="005A2238" w:rsidRDefault="005A2238" w:rsidP="005A2238">
            <w:pPr>
              <w:pStyle w:val="ListParagraph"/>
              <w:numPr>
                <w:ilvl w:val="0"/>
                <w:numId w:val="37"/>
              </w:numPr>
              <w:spacing w:line="360" w:lineRule="auto"/>
            </w:pPr>
            <w:r>
              <w:t>De</w:t>
            </w:r>
            <w:r w:rsidR="00236F21">
              <w:t>veloper of the intervention; and</w:t>
            </w:r>
          </w:p>
          <w:p w:rsidR="005A2238" w:rsidRPr="00C15A82" w:rsidRDefault="00236F21" w:rsidP="00236F21">
            <w:pPr>
              <w:pStyle w:val="ListParagraph"/>
              <w:numPr>
                <w:ilvl w:val="0"/>
                <w:numId w:val="37"/>
              </w:numPr>
              <w:spacing w:line="360" w:lineRule="auto"/>
            </w:pPr>
            <w:r>
              <w:t>Where clinically indicated, b</w:t>
            </w:r>
            <w:r w:rsidR="005A2238">
              <w:t>ibliographic citation of the intervention (clinical/research guideline)</w:t>
            </w:r>
          </w:p>
        </w:tc>
      </w:tr>
    </w:tbl>
    <w:p w:rsidR="00773F01" w:rsidRDefault="00773F01" w:rsidP="00A5622E">
      <w:pPr>
        <w:spacing w:line="360" w:lineRule="auto"/>
        <w:rPr>
          <w:color w:val="A6A6A6" w:themeColor="background1" w:themeShade="A6"/>
        </w:rPr>
      </w:pPr>
    </w:p>
    <w:p w:rsidR="00A5622E" w:rsidRPr="003D768F" w:rsidRDefault="00A5622E" w:rsidP="00A5622E">
      <w:pPr>
        <w:spacing w:line="360" w:lineRule="auto"/>
        <w:rPr>
          <w:color w:val="A6A6A6" w:themeColor="background1" w:themeShade="A6"/>
        </w:rPr>
      </w:pPr>
      <w:r w:rsidRPr="003D768F">
        <w:rPr>
          <w:color w:val="A6A6A6" w:themeColor="background1" w:themeShade="A6"/>
        </w:rPr>
        <w:t>&lt;INSERT SCREEN SHOT</w:t>
      </w:r>
      <w:r w:rsidR="00773F01">
        <w:rPr>
          <w:color w:val="A6A6A6" w:themeColor="background1" w:themeShade="A6"/>
        </w:rPr>
        <w:t>S</w:t>
      </w:r>
      <w:r w:rsidRPr="003D768F">
        <w:rPr>
          <w:color w:val="A6A6A6" w:themeColor="background1" w:themeShade="A6"/>
        </w:rPr>
        <w:t>&gt;</w:t>
      </w:r>
    </w:p>
    <w:p w:rsidR="00F56A2D" w:rsidRDefault="00F56A2D">
      <w:r>
        <w:br w:type="page"/>
      </w:r>
    </w:p>
    <w:p w:rsidR="00362E3C" w:rsidRDefault="00362E3C" w:rsidP="00362E3C">
      <w:pPr>
        <w:pStyle w:val="Heading1"/>
      </w:pPr>
      <w:bookmarkStart w:id="9" w:name="_Appendix_A:_Testing"/>
      <w:bookmarkStart w:id="10" w:name="_Toc432066410"/>
      <w:bookmarkEnd w:id="9"/>
      <w:r>
        <w:lastRenderedPageBreak/>
        <w:t>Appendix A: Testing Guide</w:t>
      </w:r>
      <w:bookmarkEnd w:id="10"/>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362E3C" w:rsidRDefault="00362E3C" w:rsidP="00362E3C">
      <w:r>
        <w:t xml:space="preserve">Rev </w:t>
      </w:r>
      <w:r w:rsidR="00CB4A02">
        <w:t>01</w:t>
      </w:r>
      <w:r w:rsidR="00B833F1">
        <w:t>-</w:t>
      </w:r>
      <w:r w:rsidR="00BD1C91">
        <w:t>Mar</w:t>
      </w:r>
      <w:r w:rsidR="00B833F1">
        <w:t>-</w:t>
      </w:r>
      <w:r w:rsidR="00CB4A02">
        <w:t>2016</w:t>
      </w:r>
      <w:r>
        <w:t xml:space="preserve"> Additions</w:t>
      </w:r>
    </w:p>
    <w:p w:rsidR="00B00377" w:rsidRDefault="00B00377" w:rsidP="00B00377">
      <w:pPr>
        <w:numPr>
          <w:ilvl w:val="0"/>
          <w:numId w:val="27"/>
        </w:numPr>
      </w:pPr>
      <w:r>
        <w:t>A CDS intervention is not simply an alert, notification, or explicit care suggestion. Rather, it should be more broadly interpreted as the user-facing representation of evidence-based clinical guidance.</w:t>
      </w:r>
    </w:p>
    <w:p w:rsidR="00B00377" w:rsidRPr="002D4F9F" w:rsidRDefault="00B00377" w:rsidP="00B00377">
      <w:pPr>
        <w:numPr>
          <w:ilvl w:val="0"/>
          <w:numId w:val="27"/>
        </w:numPr>
        <w:rPr>
          <w:rFonts w:ascii="Leelawadee UI" w:hAnsi="Leelawadee UI" w:cs="Leelawadee UI"/>
          <w:b/>
        </w:rPr>
      </w:pPr>
      <w:r w:rsidRPr="002D4F9F">
        <w:t xml:space="preserve">The National Library of Medicine hosts a publicly available repository of value sets for use in CDS and clinical quality measures that are available as a resource to developers. Please see: </w:t>
      </w:r>
      <w:hyperlink r:id="rId12" w:history="1">
        <w:r w:rsidRPr="0037518A">
          <w:rPr>
            <w:rStyle w:val="Hyperlink"/>
          </w:rPr>
          <w:t>https://vsac.nlm.nih.gov/</w:t>
        </w:r>
      </w:hyperlink>
      <w:r w:rsidRPr="002D4F9F">
        <w:t>.</w:t>
      </w:r>
    </w:p>
    <w:p w:rsidR="00362E3C" w:rsidRDefault="00CB4A02" w:rsidP="00CB4A02">
      <w:pPr>
        <w:pStyle w:val="ListParagraph"/>
        <w:numPr>
          <w:ilvl w:val="0"/>
          <w:numId w:val="27"/>
        </w:numPr>
      </w:pPr>
      <w:r w:rsidRPr="00CB4A02">
        <w:t>For drug-drug, drug-allergy interaction checks, global citations are permitted in cases where all interventions of a given type are provided by the same reference</w:t>
      </w:r>
      <w:r w:rsidR="00B00377">
        <w:t>.</w:t>
      </w:r>
    </w:p>
    <w:p w:rsidR="00B00377" w:rsidRDefault="00B00377" w:rsidP="00B00377">
      <w:pPr>
        <w:pStyle w:val="ListParagraph"/>
        <w:numPr>
          <w:ilvl w:val="0"/>
          <w:numId w:val="27"/>
        </w:numPr>
      </w:pPr>
      <w:r w:rsidRPr="00B00377">
        <w:t>“Bibliographic citation” is a reference (if available) to a publication of clinical research that documents the clinical value of the intervention. If no such reference exists (e.g., locally developed intervention), the health IT product should indicate so.</w:t>
      </w:r>
    </w:p>
    <w:p w:rsidR="00B00377" w:rsidRDefault="00B00377" w:rsidP="00B00377">
      <w:pPr>
        <w:pStyle w:val="ListParagraph"/>
        <w:numPr>
          <w:ilvl w:val="0"/>
          <w:numId w:val="27"/>
        </w:numPr>
      </w:pPr>
      <w:r w:rsidRPr="00B00377">
        <w:t xml:space="preserve">“Developer of the intervention (translation from clinical research/guideline)” is the team, person, organization, department or other entity that interpreted the clinical research and translated it into computable form (sometimes the knowledge </w:t>
      </w:r>
      <w:r w:rsidR="004531D1">
        <w:t>Health IT Developer</w:t>
      </w:r>
      <w:r w:rsidRPr="00B00377">
        <w:t>).</w:t>
      </w:r>
    </w:p>
    <w:p w:rsidR="00B00377" w:rsidRDefault="00B00377" w:rsidP="00B00377">
      <w:pPr>
        <w:pStyle w:val="ListParagraph"/>
        <w:numPr>
          <w:ilvl w:val="0"/>
          <w:numId w:val="27"/>
        </w:numPr>
      </w:pPr>
      <w:r w:rsidRPr="00B00377">
        <w:t>“Funding source of the intervention development technical implementation” is the source of funding for the work performed by the “developer of the intervention.” If this information is unknown, the user should have access to know that it is unknown.</w:t>
      </w: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362E3C" w:rsidRDefault="00362E3C" w:rsidP="00362E3C">
      <w:pPr>
        <w:pStyle w:val="Heading1"/>
      </w:pPr>
      <w:bookmarkStart w:id="11" w:name="_Appendix_B:_ONC"/>
      <w:bookmarkStart w:id="12" w:name="_Toc432066411"/>
      <w:bookmarkEnd w:id="11"/>
      <w:r>
        <w:lastRenderedPageBreak/>
        <w:t>Appendix B: ONC Criteria and Standards</w:t>
      </w:r>
      <w:bookmarkEnd w:id="12"/>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B00377" w:rsidRDefault="00B00377" w:rsidP="00B00377">
      <w:pPr>
        <w:rPr>
          <w:b/>
        </w:rPr>
      </w:pPr>
      <w:r>
        <w:rPr>
          <w:b/>
        </w:rPr>
        <w:t>§170.315(a</w:t>
      </w:r>
      <w:proofErr w:type="gramStart"/>
      <w:r>
        <w:rPr>
          <w:b/>
        </w:rPr>
        <w:t>)(</w:t>
      </w:r>
      <w:proofErr w:type="gramEnd"/>
      <w:r>
        <w:rPr>
          <w:b/>
        </w:rPr>
        <w:t>9</w:t>
      </w:r>
      <w:r w:rsidRPr="007D3617">
        <w:rPr>
          <w:b/>
        </w:rPr>
        <w:t xml:space="preserve">) </w:t>
      </w:r>
      <w:r>
        <w:rPr>
          <w:b/>
        </w:rPr>
        <w:t>Clinical decision support</w:t>
      </w:r>
    </w:p>
    <w:p w:rsidR="00B00377" w:rsidRDefault="00B00377" w:rsidP="00B00377">
      <w:pPr>
        <w:pStyle w:val="ListParagraph"/>
        <w:numPr>
          <w:ilvl w:val="0"/>
          <w:numId w:val="39"/>
        </w:numPr>
      </w:pPr>
      <w:r w:rsidRPr="006A6278">
        <w:rPr>
          <w:u w:val="single"/>
        </w:rPr>
        <w:t>CDS Intervention Interaction</w:t>
      </w:r>
      <w:r>
        <w:t>.  Interventions provided to a user must occur when a user is interacting with technology.</w:t>
      </w:r>
    </w:p>
    <w:p w:rsidR="00B00377" w:rsidRPr="005F33B7" w:rsidRDefault="00B00377" w:rsidP="00B00377">
      <w:pPr>
        <w:pStyle w:val="ListParagraph"/>
        <w:numPr>
          <w:ilvl w:val="0"/>
          <w:numId w:val="39"/>
        </w:numPr>
        <w:rPr>
          <w:u w:val="single"/>
        </w:rPr>
      </w:pPr>
      <w:r>
        <w:rPr>
          <w:u w:val="single"/>
        </w:rPr>
        <w:t>CDS</w:t>
      </w:r>
      <w:r w:rsidRPr="005F33B7">
        <w:rPr>
          <w:u w:val="single"/>
        </w:rPr>
        <w:t xml:space="preserve"> configuration.</w:t>
      </w:r>
    </w:p>
    <w:p w:rsidR="00B00377" w:rsidRDefault="00B00377" w:rsidP="00B00377">
      <w:pPr>
        <w:pStyle w:val="ListParagraph"/>
        <w:numPr>
          <w:ilvl w:val="1"/>
          <w:numId w:val="39"/>
        </w:numPr>
      </w:pPr>
      <w:r>
        <w:t>Enable interventions and reference resources specified in paragraphs (a</w:t>
      </w:r>
      <w:proofErr w:type="gramStart"/>
      <w:r>
        <w:t>)(</w:t>
      </w:r>
      <w:proofErr w:type="gramEnd"/>
      <w:r>
        <w:t>9)(iii) and (iv) of this section to be configured by a limited set of identified users (e.g., system administrator) based on a user’s role.</w:t>
      </w:r>
    </w:p>
    <w:p w:rsidR="00B00377" w:rsidRDefault="00B00377" w:rsidP="00B00377">
      <w:pPr>
        <w:pStyle w:val="ListParagraph"/>
        <w:numPr>
          <w:ilvl w:val="1"/>
          <w:numId w:val="39"/>
        </w:numPr>
      </w:pPr>
      <w:r>
        <w:t>E</w:t>
      </w:r>
      <w:r w:rsidRPr="005F33B7">
        <w:t>nable interventions:</w:t>
      </w:r>
    </w:p>
    <w:p w:rsidR="00B00377" w:rsidRDefault="00B00377" w:rsidP="00B00377">
      <w:pPr>
        <w:pStyle w:val="ListParagraph"/>
        <w:numPr>
          <w:ilvl w:val="2"/>
          <w:numId w:val="39"/>
        </w:numPr>
        <w:ind w:left="2340" w:hanging="360"/>
      </w:pPr>
      <w:r w:rsidRPr="00A75F65">
        <w:t xml:space="preserve">Based on the </w:t>
      </w:r>
      <w:r>
        <w:t xml:space="preserve">following </w:t>
      </w:r>
      <w:r w:rsidRPr="00A75F65">
        <w:t>data</w:t>
      </w:r>
    </w:p>
    <w:p w:rsidR="00B00377" w:rsidRDefault="00B00377" w:rsidP="00B00377">
      <w:pPr>
        <w:pStyle w:val="ListParagraph"/>
        <w:numPr>
          <w:ilvl w:val="4"/>
          <w:numId w:val="39"/>
        </w:numPr>
      </w:pPr>
      <w:r>
        <w:t>Problem List</w:t>
      </w:r>
    </w:p>
    <w:p w:rsidR="00B00377" w:rsidRDefault="00B00377" w:rsidP="00B00377">
      <w:pPr>
        <w:pStyle w:val="ListParagraph"/>
        <w:numPr>
          <w:ilvl w:val="4"/>
          <w:numId w:val="39"/>
        </w:numPr>
      </w:pPr>
      <w:r>
        <w:t>Medication List</w:t>
      </w:r>
    </w:p>
    <w:p w:rsidR="00B00377" w:rsidRDefault="00B00377" w:rsidP="00B00377">
      <w:pPr>
        <w:pStyle w:val="ListParagraph"/>
        <w:numPr>
          <w:ilvl w:val="4"/>
          <w:numId w:val="39"/>
        </w:numPr>
      </w:pPr>
      <w:r>
        <w:t>Medication allergy list</w:t>
      </w:r>
    </w:p>
    <w:p w:rsidR="00B00377" w:rsidRDefault="00B00377" w:rsidP="00B00377">
      <w:pPr>
        <w:pStyle w:val="ListParagraph"/>
        <w:numPr>
          <w:ilvl w:val="4"/>
          <w:numId w:val="39"/>
        </w:numPr>
      </w:pPr>
      <w:r>
        <w:t>At least one demographic specified in paragraph (a)(5)(</w:t>
      </w:r>
      <w:proofErr w:type="spellStart"/>
      <w:r>
        <w:t>i</w:t>
      </w:r>
      <w:proofErr w:type="spellEnd"/>
      <w:r>
        <w:t>) of this section;</w:t>
      </w:r>
    </w:p>
    <w:p w:rsidR="00B00377" w:rsidRDefault="00B00377" w:rsidP="00B00377">
      <w:pPr>
        <w:pStyle w:val="ListParagraph"/>
        <w:numPr>
          <w:ilvl w:val="4"/>
          <w:numId w:val="39"/>
        </w:numPr>
      </w:pPr>
      <w:r>
        <w:t>Laboratory tests; and</w:t>
      </w:r>
    </w:p>
    <w:p w:rsidR="00B00377" w:rsidRPr="00A75F65" w:rsidRDefault="00B00377" w:rsidP="00B00377">
      <w:pPr>
        <w:pStyle w:val="ListParagraph"/>
        <w:numPr>
          <w:ilvl w:val="4"/>
          <w:numId w:val="39"/>
        </w:numPr>
      </w:pPr>
      <w:r>
        <w:t>Vital Signs</w:t>
      </w:r>
    </w:p>
    <w:p w:rsidR="00B00377" w:rsidRDefault="00B00377" w:rsidP="00B00377">
      <w:pPr>
        <w:pStyle w:val="ListParagraph"/>
        <w:numPr>
          <w:ilvl w:val="2"/>
          <w:numId w:val="39"/>
        </w:numPr>
        <w:ind w:left="2340" w:hanging="360"/>
      </w:pPr>
      <w:r w:rsidRPr="005F33B7">
        <w:t xml:space="preserve">When a patient’s medications, medication allergies, and problems are incorporated from a transition of care/referral summary received pursuant to </w:t>
      </w:r>
      <w:r w:rsidRPr="004735C1">
        <w:rPr>
          <w:b/>
        </w:rPr>
        <w:t>§170.315</w:t>
      </w:r>
      <w:r>
        <w:rPr>
          <w:b/>
        </w:rPr>
        <w:t>(b</w:t>
      </w:r>
      <w:proofErr w:type="gramStart"/>
      <w:r>
        <w:rPr>
          <w:b/>
        </w:rPr>
        <w:t>)(</w:t>
      </w:r>
      <w:proofErr w:type="gramEnd"/>
      <w:r>
        <w:rPr>
          <w:b/>
        </w:rPr>
        <w:t>2)(iii)(D).</w:t>
      </w:r>
    </w:p>
    <w:p w:rsidR="00B00377" w:rsidRPr="005F33B7" w:rsidRDefault="00B00377" w:rsidP="00B00377">
      <w:pPr>
        <w:pStyle w:val="ListParagraph"/>
        <w:numPr>
          <w:ilvl w:val="0"/>
          <w:numId w:val="39"/>
        </w:numPr>
      </w:pPr>
      <w:r w:rsidRPr="005F33B7">
        <w:rPr>
          <w:rFonts w:ascii="TimesNewRoman" w:hAnsi="TimesNewRoman" w:cs="TimesNewRoman"/>
          <w:u w:val="single"/>
        </w:rPr>
        <w:t>Evidence-based decision support interventions</w:t>
      </w:r>
      <w:r>
        <w:rPr>
          <w:rFonts w:ascii="TimesNewRoman" w:hAnsi="TimesNewRoman" w:cs="TimesNewRoman"/>
        </w:rPr>
        <w:t xml:space="preserve">. </w:t>
      </w:r>
      <w:r w:rsidRPr="005F33B7">
        <w:rPr>
          <w:rFonts w:ascii="TimesNewRoman" w:hAnsi="TimesNewRoman" w:cs="TimesNewRoman"/>
        </w:rPr>
        <w:t xml:space="preserve">Enable a limited set of identified users to select (i.e., activate) electronic </w:t>
      </w:r>
      <w:r>
        <w:rPr>
          <w:rFonts w:ascii="TimesNewRoman" w:hAnsi="TimesNewRoman" w:cs="TimesNewRoman"/>
        </w:rPr>
        <w:t>CDS</w:t>
      </w:r>
      <w:r w:rsidRPr="005F33B7">
        <w:rPr>
          <w:rFonts w:ascii="TimesNewRoman" w:hAnsi="TimesNewRoman" w:cs="TimesNewRoman"/>
        </w:rPr>
        <w:t xml:space="preserve"> interventions (in addition to drug-drug and drug-allergy contraindication checking) based on each one and at least one combination of the following data:</w:t>
      </w:r>
    </w:p>
    <w:p w:rsidR="00B00377" w:rsidRDefault="00B00377" w:rsidP="00B00377">
      <w:pPr>
        <w:pStyle w:val="ListParagraph"/>
        <w:numPr>
          <w:ilvl w:val="2"/>
          <w:numId w:val="40"/>
        </w:numPr>
      </w:pPr>
      <w:r w:rsidRPr="005F33B7">
        <w:rPr>
          <w:rFonts w:ascii="TimesNewRoman" w:hAnsi="TimesNewRoman" w:cs="TimesNewRoman"/>
        </w:rPr>
        <w:t>Problem list</w:t>
      </w:r>
      <w:r w:rsidRPr="005F33B7">
        <w:t>;</w:t>
      </w:r>
    </w:p>
    <w:p w:rsidR="00B00377" w:rsidRDefault="00B00377" w:rsidP="00B00377">
      <w:pPr>
        <w:pStyle w:val="ListParagraph"/>
        <w:numPr>
          <w:ilvl w:val="2"/>
          <w:numId w:val="40"/>
        </w:numPr>
      </w:pPr>
      <w:r>
        <w:t>Medication list;</w:t>
      </w:r>
    </w:p>
    <w:p w:rsidR="00B00377" w:rsidRDefault="00B00377" w:rsidP="00B00377">
      <w:pPr>
        <w:pStyle w:val="ListParagraph"/>
        <w:numPr>
          <w:ilvl w:val="2"/>
          <w:numId w:val="40"/>
        </w:numPr>
      </w:pPr>
      <w:r>
        <w:t>Medication allergy list;</w:t>
      </w:r>
    </w:p>
    <w:p w:rsidR="00B00377" w:rsidRDefault="00B00377" w:rsidP="00B00377">
      <w:pPr>
        <w:pStyle w:val="ListParagraph"/>
        <w:numPr>
          <w:ilvl w:val="2"/>
          <w:numId w:val="40"/>
        </w:numPr>
      </w:pPr>
      <w:r>
        <w:t xml:space="preserve">At least one demographic specified in </w:t>
      </w:r>
      <w:r w:rsidRPr="004735C1">
        <w:rPr>
          <w:b/>
        </w:rPr>
        <w:t>§170.315(a)(5)(</w:t>
      </w:r>
      <w:proofErr w:type="spellStart"/>
      <w:r w:rsidRPr="004735C1">
        <w:rPr>
          <w:b/>
        </w:rPr>
        <w:t>i</w:t>
      </w:r>
      <w:proofErr w:type="spellEnd"/>
      <w:r w:rsidRPr="004735C1">
        <w:rPr>
          <w:b/>
        </w:rPr>
        <w:t>)</w:t>
      </w:r>
      <w:r w:rsidRPr="004735C1">
        <w:t xml:space="preserve"> (preferred language, sex, race, ethnicity, and date of birth); </w:t>
      </w:r>
    </w:p>
    <w:p w:rsidR="00B00377" w:rsidRDefault="00B00377" w:rsidP="00B00377">
      <w:pPr>
        <w:pStyle w:val="ListParagraph"/>
        <w:numPr>
          <w:ilvl w:val="2"/>
          <w:numId w:val="40"/>
        </w:numPr>
      </w:pPr>
      <w:r>
        <w:t>Laboratory tests; and</w:t>
      </w:r>
    </w:p>
    <w:p w:rsidR="00B00377" w:rsidRPr="005F33B7" w:rsidRDefault="00B00377" w:rsidP="00B00377">
      <w:pPr>
        <w:pStyle w:val="ListParagraph"/>
        <w:numPr>
          <w:ilvl w:val="2"/>
          <w:numId w:val="40"/>
        </w:numPr>
      </w:pPr>
      <w:r>
        <w:t>Vital signs.</w:t>
      </w:r>
    </w:p>
    <w:p w:rsidR="00B00377" w:rsidRPr="005F33B7" w:rsidRDefault="00B00377" w:rsidP="00B00377">
      <w:pPr>
        <w:pStyle w:val="ListParagraph"/>
        <w:numPr>
          <w:ilvl w:val="0"/>
          <w:numId w:val="39"/>
        </w:numPr>
        <w:rPr>
          <w:u w:val="single"/>
        </w:rPr>
      </w:pPr>
      <w:r w:rsidRPr="005F33B7">
        <w:rPr>
          <w:u w:val="single"/>
        </w:rPr>
        <w:t xml:space="preserve">Linked referential </w:t>
      </w:r>
      <w:r>
        <w:rPr>
          <w:u w:val="single"/>
        </w:rPr>
        <w:t>CDS</w:t>
      </w:r>
      <w:r w:rsidRPr="005F33B7">
        <w:rPr>
          <w:u w:val="single"/>
        </w:rPr>
        <w:t>.</w:t>
      </w:r>
    </w:p>
    <w:p w:rsidR="00B00377" w:rsidRDefault="00B00377" w:rsidP="00B00377">
      <w:pPr>
        <w:pStyle w:val="ListParagraph"/>
        <w:numPr>
          <w:ilvl w:val="1"/>
          <w:numId w:val="39"/>
        </w:numPr>
      </w:pPr>
      <w:r>
        <w:t>Identify for a user diagnostic and therapeutic reference information in accordance at least one of the following standards and implementation specifications:</w:t>
      </w:r>
    </w:p>
    <w:p w:rsidR="00B00377" w:rsidRPr="006A6278" w:rsidRDefault="00B00377" w:rsidP="00B00377">
      <w:pPr>
        <w:pStyle w:val="ListParagraph"/>
        <w:numPr>
          <w:ilvl w:val="2"/>
          <w:numId w:val="39"/>
        </w:numPr>
        <w:ind w:left="2340" w:hanging="360"/>
      </w:pPr>
      <w:r>
        <w:t xml:space="preserve">The standard and implementation specifications specified in </w:t>
      </w:r>
      <w:r w:rsidRPr="004735C1">
        <w:rPr>
          <w:b/>
        </w:rPr>
        <w:t>§170</w:t>
      </w:r>
      <w:r>
        <w:rPr>
          <w:b/>
        </w:rPr>
        <w:t>.204(b</w:t>
      </w:r>
      <w:proofErr w:type="gramStart"/>
      <w:r>
        <w:rPr>
          <w:b/>
        </w:rPr>
        <w:t>)(</w:t>
      </w:r>
      <w:proofErr w:type="gramEnd"/>
      <w:r>
        <w:rPr>
          <w:b/>
        </w:rPr>
        <w:t>3).</w:t>
      </w:r>
    </w:p>
    <w:p w:rsidR="00B00377" w:rsidRPr="006A6278" w:rsidRDefault="00B00377" w:rsidP="00B00377">
      <w:pPr>
        <w:pStyle w:val="ListParagraph"/>
        <w:numPr>
          <w:ilvl w:val="2"/>
          <w:numId w:val="39"/>
        </w:numPr>
        <w:ind w:left="2340" w:hanging="360"/>
      </w:pPr>
      <w:r>
        <w:lastRenderedPageBreak/>
        <w:t xml:space="preserve">The standard and implementation specifications specified in </w:t>
      </w:r>
      <w:r w:rsidRPr="004735C1">
        <w:rPr>
          <w:b/>
        </w:rPr>
        <w:t>§170</w:t>
      </w:r>
      <w:r>
        <w:rPr>
          <w:b/>
        </w:rPr>
        <w:t>.204(b</w:t>
      </w:r>
      <w:proofErr w:type="gramStart"/>
      <w:r>
        <w:rPr>
          <w:b/>
        </w:rPr>
        <w:t>)(</w:t>
      </w:r>
      <w:proofErr w:type="gramEnd"/>
      <w:r>
        <w:rPr>
          <w:b/>
        </w:rPr>
        <w:t>4).</w:t>
      </w:r>
    </w:p>
    <w:p w:rsidR="00B00377" w:rsidRDefault="00B00377" w:rsidP="00B00377">
      <w:pPr>
        <w:pStyle w:val="ListParagraph"/>
        <w:numPr>
          <w:ilvl w:val="1"/>
          <w:numId w:val="39"/>
        </w:numPr>
      </w:pPr>
      <w:r>
        <w:t>For paragraph (a)(9)(ii)(A) of this section,</w:t>
      </w:r>
      <w:r w:rsidRPr="005F33B7">
        <w:t xml:space="preserve"> technology must be able to identify for a user diagnostic or therapeutic reference information based on each one </w:t>
      </w:r>
      <w:r w:rsidRPr="007F0B1C">
        <w:t xml:space="preserve">and at least one combination of the following data referenced in </w:t>
      </w:r>
      <w:r>
        <w:t>paragraphs (a)(9</w:t>
      </w:r>
      <w:r w:rsidRPr="007F0B1C">
        <w:t>)(i</w:t>
      </w:r>
      <w:r>
        <w:t>i)(B</w:t>
      </w:r>
      <w:r w:rsidRPr="007F0B1C">
        <w:t>)</w:t>
      </w:r>
      <w:r>
        <w:t>(1)(</w:t>
      </w:r>
      <w:proofErr w:type="spellStart"/>
      <w:r>
        <w:t>i</w:t>
      </w:r>
      <w:proofErr w:type="spellEnd"/>
      <w:r>
        <w:t xml:space="preserve">), (ii), </w:t>
      </w:r>
      <w:r w:rsidRPr="007F0B1C">
        <w:t xml:space="preserve">and </w:t>
      </w:r>
      <w:r>
        <w:t>(iv</w:t>
      </w:r>
      <w:r w:rsidRPr="007F0B1C">
        <w:t>) of this section</w:t>
      </w:r>
      <w:r>
        <w:t>.</w:t>
      </w:r>
      <w:r>
        <w:rPr>
          <w:b/>
          <w:i/>
        </w:rPr>
        <w:t xml:space="preserve"> </w:t>
      </w:r>
    </w:p>
    <w:p w:rsidR="00B00377" w:rsidRDefault="00B00377" w:rsidP="00B00377">
      <w:pPr>
        <w:pStyle w:val="ListParagraph"/>
        <w:numPr>
          <w:ilvl w:val="0"/>
          <w:numId w:val="39"/>
        </w:numPr>
      </w:pPr>
      <w:r w:rsidRPr="005F33B7">
        <w:rPr>
          <w:u w:val="single"/>
        </w:rPr>
        <w:t>Source attributes.</w:t>
      </w:r>
      <w:r>
        <w:t xml:space="preserve"> Enable a user to review the attributes as indicated for all CDS resources:</w:t>
      </w:r>
    </w:p>
    <w:p w:rsidR="00B00377" w:rsidRDefault="00B00377" w:rsidP="00B00377">
      <w:pPr>
        <w:pStyle w:val="ListParagraph"/>
        <w:numPr>
          <w:ilvl w:val="1"/>
          <w:numId w:val="39"/>
        </w:numPr>
      </w:pPr>
      <w:r w:rsidRPr="009E3A9A">
        <w:t>For evidence-based decision support int</w:t>
      </w:r>
      <w:r>
        <w:t>erventions under paragraph (a)(9</w:t>
      </w:r>
      <w:r w:rsidRPr="009E3A9A">
        <w:t>)(i</w:t>
      </w:r>
      <w:r>
        <w:t>ii</w:t>
      </w:r>
      <w:r w:rsidRPr="009E3A9A">
        <w:t>) of this section:</w:t>
      </w:r>
    </w:p>
    <w:p w:rsidR="00B00377" w:rsidRDefault="00B00377" w:rsidP="00B00377">
      <w:pPr>
        <w:pStyle w:val="ListParagraph"/>
        <w:numPr>
          <w:ilvl w:val="2"/>
          <w:numId w:val="39"/>
        </w:numPr>
        <w:ind w:left="2340" w:hanging="360"/>
      </w:pPr>
      <w:r>
        <w:t>Bibliographic citation of the intervention (clinical research/guideline);</w:t>
      </w:r>
    </w:p>
    <w:p w:rsidR="00B00377" w:rsidRDefault="00B00377" w:rsidP="00B00377">
      <w:pPr>
        <w:pStyle w:val="ListParagraph"/>
        <w:numPr>
          <w:ilvl w:val="2"/>
          <w:numId w:val="39"/>
        </w:numPr>
        <w:ind w:left="2340" w:hanging="360"/>
      </w:pPr>
      <w:r>
        <w:t>Developer of the intervention (translation from clinical research/guideline);</w:t>
      </w:r>
    </w:p>
    <w:p w:rsidR="00B00377" w:rsidRDefault="00B00377" w:rsidP="00B00377">
      <w:pPr>
        <w:pStyle w:val="ListParagraph"/>
        <w:numPr>
          <w:ilvl w:val="2"/>
          <w:numId w:val="39"/>
        </w:numPr>
        <w:ind w:left="2340" w:hanging="360"/>
      </w:pPr>
      <w:r>
        <w:t>Funding source of the intervention development technical implementation; and</w:t>
      </w:r>
    </w:p>
    <w:p w:rsidR="00B00377" w:rsidRDefault="00B00377" w:rsidP="00B00377">
      <w:pPr>
        <w:pStyle w:val="ListParagraph"/>
        <w:numPr>
          <w:ilvl w:val="2"/>
          <w:numId w:val="39"/>
        </w:numPr>
        <w:ind w:left="2340" w:hanging="360"/>
      </w:pPr>
      <w:r>
        <w:t>Release and, if applicable, revision date(s) of the intervention or reference source.</w:t>
      </w:r>
    </w:p>
    <w:p w:rsidR="00B00377" w:rsidRDefault="00B00377" w:rsidP="00B00377">
      <w:pPr>
        <w:pStyle w:val="ListParagraph"/>
        <w:numPr>
          <w:ilvl w:val="1"/>
          <w:numId w:val="39"/>
        </w:numPr>
      </w:pPr>
      <w:r>
        <w:t>For linked referential CDS in paragraph (a</w:t>
      </w:r>
      <w:proofErr w:type="gramStart"/>
      <w:r>
        <w:t>)(</w:t>
      </w:r>
      <w:proofErr w:type="gramEnd"/>
      <w:r>
        <w:t xml:space="preserve">9)(iv) of this section and drug-drug, drug-allergy interaction checks in paragraph </w:t>
      </w:r>
      <w:r w:rsidRPr="00925F37">
        <w:t>(a)(4)</w:t>
      </w:r>
      <w:r>
        <w:t xml:space="preserve"> of this section</w:t>
      </w:r>
      <w:r w:rsidRPr="00925F37">
        <w:t>:</w:t>
      </w:r>
      <w:r>
        <w:t xml:space="preserve"> the developer of the intervention, and where clinically indicated, the bibliographic citation of the intervention (clinical research/guideline).</w:t>
      </w:r>
    </w:p>
    <w:p w:rsidR="00B00377" w:rsidRDefault="00B00377" w:rsidP="00B00377"/>
    <w:p w:rsidR="00B00377" w:rsidRDefault="00B00377" w:rsidP="00B00377">
      <w:pPr>
        <w:pStyle w:val="ListParagraph"/>
        <w:ind w:left="1080"/>
      </w:pPr>
    </w:p>
    <w:p w:rsidR="00B00377" w:rsidRPr="0085686F" w:rsidRDefault="00B00377" w:rsidP="00B00377">
      <w:r>
        <w:rPr>
          <w:b/>
        </w:rPr>
        <w:t>§170.204(b</w:t>
      </w:r>
      <w:proofErr w:type="gramStart"/>
      <w:r>
        <w:rPr>
          <w:b/>
        </w:rPr>
        <w:t>)(</w:t>
      </w:r>
      <w:proofErr w:type="gramEnd"/>
      <w:r>
        <w:rPr>
          <w:b/>
        </w:rPr>
        <w:t>3)</w:t>
      </w:r>
      <w:r w:rsidRPr="0085686F">
        <w:rPr>
          <w:rFonts w:ascii="TimesNewRoman" w:hAnsi="TimesNewRoman" w:cs="TimesNewRoman"/>
        </w:rPr>
        <w:t xml:space="preserve"> </w:t>
      </w:r>
      <w:r>
        <w:rPr>
          <w:rFonts w:ascii="TimesNewRoman" w:hAnsi="TimesNewRoman" w:cs="TimesNewRoman"/>
        </w:rPr>
        <w:t xml:space="preserve">HL7 Version 3 Standard: Context Aware Knowledge Retrieval Application. (“Infobutton”), Knowledge Request, Release 2. </w:t>
      </w:r>
      <w:r w:rsidRPr="00450DA1">
        <w:rPr>
          <w:u w:val="single"/>
        </w:rPr>
        <w:t>Implementation specifications</w:t>
      </w:r>
      <w:r w:rsidRPr="00450DA1">
        <w:t>.</w:t>
      </w:r>
      <w:r>
        <w:t xml:space="preserve"> HL7 Implementation Guide: </w:t>
      </w:r>
      <w:r w:rsidRPr="0085686F">
        <w:t>Service-Orien</w:t>
      </w:r>
      <w:r>
        <w:t xml:space="preserve">ted Architecture Implementations of the </w:t>
      </w:r>
      <w:r w:rsidRPr="0085686F">
        <w:t>Context-</w:t>
      </w:r>
      <w:r>
        <w:t>a</w:t>
      </w:r>
      <w:r w:rsidRPr="0085686F">
        <w:t xml:space="preserve">ware Knowledge Retrieval (Infobutton) </w:t>
      </w:r>
      <w:r>
        <w:t xml:space="preserve">Domain, Release 1 </w:t>
      </w:r>
    </w:p>
    <w:p w:rsidR="00B00377" w:rsidRDefault="00B00377" w:rsidP="00B00377"/>
    <w:p w:rsidR="00B00377" w:rsidRPr="0085686F" w:rsidRDefault="00B00377" w:rsidP="00B00377">
      <w:r>
        <w:tab/>
      </w:r>
    </w:p>
    <w:p w:rsidR="00B00377" w:rsidRPr="0085686F" w:rsidRDefault="00B00377" w:rsidP="00B00377">
      <w:r>
        <w:rPr>
          <w:b/>
        </w:rPr>
        <w:t>§170.204(b</w:t>
      </w:r>
      <w:proofErr w:type="gramStart"/>
      <w:r>
        <w:rPr>
          <w:b/>
        </w:rPr>
        <w:t>)(</w:t>
      </w:r>
      <w:proofErr w:type="gramEnd"/>
      <w:r>
        <w:rPr>
          <w:b/>
        </w:rPr>
        <w:t>4)</w:t>
      </w:r>
      <w:r w:rsidRPr="0085686F">
        <w:rPr>
          <w:rFonts w:ascii="TimesNewRoman" w:hAnsi="TimesNewRoman" w:cs="TimesNewRoman"/>
        </w:rPr>
        <w:t xml:space="preserve"> </w:t>
      </w:r>
      <w:r>
        <w:rPr>
          <w:rFonts w:ascii="TimesNewRoman" w:hAnsi="TimesNewRoman" w:cs="TimesNewRoman"/>
        </w:rPr>
        <w:t xml:space="preserve">HL7 Version 3 Standard: Context Aware Retrieval Application (“Infobutton”), Knowledge Request, Release 2.  </w:t>
      </w:r>
      <w:r w:rsidRPr="0085686F">
        <w:rPr>
          <w:u w:val="single"/>
        </w:rPr>
        <w:t>Implementation specifications</w:t>
      </w:r>
      <w:r w:rsidRPr="0085686F">
        <w:t xml:space="preserve">. HL7 </w:t>
      </w:r>
      <w:r>
        <w:t xml:space="preserve">Version 3 </w:t>
      </w:r>
      <w:r w:rsidRPr="0085686F">
        <w:t xml:space="preserve">Implementation Guide: </w:t>
      </w:r>
      <w:r>
        <w:t>Context-Aware Knowledge Retrieval (Infobutton), Release 4.</w:t>
      </w:r>
    </w:p>
    <w:p w:rsidR="00B00377" w:rsidRDefault="00B00377" w:rsidP="00B00377">
      <w:pPr>
        <w:pStyle w:val="ListParagraph"/>
        <w:ind w:left="1080"/>
      </w:pPr>
    </w:p>
    <w:p w:rsidR="00B00377" w:rsidRDefault="00B00377" w:rsidP="00B00377">
      <w:pPr>
        <w:pStyle w:val="ListParagraph"/>
        <w:ind w:left="1080"/>
      </w:pPr>
    </w:p>
    <w:p w:rsidR="00B00377" w:rsidRDefault="00B00377" w:rsidP="00B00377">
      <w:pPr>
        <w:pStyle w:val="ListParagraph"/>
        <w:ind w:left="1080"/>
      </w:pPr>
    </w:p>
    <w:p w:rsidR="00A86A39" w:rsidRDefault="00A86A39" w:rsidP="00B00377">
      <w:pPr>
        <w:pStyle w:val="ListParagraph"/>
        <w:ind w:left="1080"/>
      </w:pPr>
    </w:p>
    <w:p w:rsidR="00A86A39" w:rsidRDefault="00A86A39" w:rsidP="00B00377">
      <w:pPr>
        <w:pStyle w:val="ListParagraph"/>
        <w:ind w:left="1080"/>
      </w:pPr>
    </w:p>
    <w:p w:rsidR="00B00377" w:rsidRDefault="00B00377" w:rsidP="00B00377">
      <w:pPr>
        <w:ind w:left="1440"/>
      </w:pPr>
    </w:p>
    <w:p w:rsidR="00B00377" w:rsidRDefault="00B00377" w:rsidP="00B00377">
      <w:pPr>
        <w:rPr>
          <w:b/>
        </w:rPr>
      </w:pPr>
      <w:r w:rsidRPr="00355185">
        <w:rPr>
          <w:b/>
        </w:rPr>
        <w:lastRenderedPageBreak/>
        <w:t>§170.315(b</w:t>
      </w:r>
      <w:proofErr w:type="gramStart"/>
      <w:r w:rsidRPr="00355185">
        <w:rPr>
          <w:b/>
        </w:rPr>
        <w:t>)(</w:t>
      </w:r>
      <w:proofErr w:type="gramEnd"/>
      <w:r w:rsidRPr="00355185">
        <w:rPr>
          <w:b/>
        </w:rPr>
        <w:t>2)</w:t>
      </w:r>
      <w:r w:rsidRPr="007D3617">
        <w:rPr>
          <w:b/>
        </w:rPr>
        <w:t xml:space="preserve"> </w:t>
      </w:r>
      <w:r>
        <w:rPr>
          <w:b/>
        </w:rPr>
        <w:t>Clinical Information Reconciliation and Incorporation – receive, display, reconcile, and</w:t>
      </w:r>
      <w:r w:rsidRPr="00747C6B">
        <w:rPr>
          <w:b/>
        </w:rPr>
        <w:t xml:space="preserve"> incorporate transition of care/referral summaries.</w:t>
      </w:r>
    </w:p>
    <w:p w:rsidR="00B00377" w:rsidRDefault="00B00377" w:rsidP="00B00377">
      <w:pPr>
        <w:pStyle w:val="ListParagraph"/>
        <w:numPr>
          <w:ilvl w:val="0"/>
          <w:numId w:val="42"/>
        </w:numPr>
      </w:pPr>
      <w:r>
        <w:t>Reconcile.</w:t>
      </w:r>
      <w:r w:rsidRPr="00747C6B">
        <w:t xml:space="preserve"> Upon receipt of a transition of care/referral summary formatted according to the standard adopted at § 170.205(a)(3)</w:t>
      </w:r>
      <w:r>
        <w:t xml:space="preserve"> and § 170.205(a)(4</w:t>
      </w:r>
      <w:r w:rsidRPr="00747C6B">
        <w:t>), EHR technology must be able to:</w:t>
      </w:r>
    </w:p>
    <w:p w:rsidR="00B00377" w:rsidRDefault="00B00377" w:rsidP="00B00377">
      <w:pPr>
        <w:pStyle w:val="ListParagraph"/>
        <w:numPr>
          <w:ilvl w:val="1"/>
          <w:numId w:val="41"/>
        </w:numPr>
      </w:pPr>
      <w:r>
        <w:t>Correct patient.</w:t>
      </w:r>
      <w:r w:rsidRPr="00747C6B">
        <w:t xml:space="preserve"> Demonstrate that the transition of care/referral summary received is or can be properly matched to the correct patient.</w:t>
      </w:r>
    </w:p>
    <w:p w:rsidR="00B00377" w:rsidRDefault="00B00377" w:rsidP="00B00377">
      <w:pPr>
        <w:pStyle w:val="ListParagraph"/>
        <w:numPr>
          <w:ilvl w:val="1"/>
          <w:numId w:val="41"/>
        </w:numPr>
      </w:pPr>
      <w:r>
        <w:t xml:space="preserve">Enable a user to electronically reconcile the data that represent a patient’s active medication, problem, and medication allergy list as follows. For each list type: </w:t>
      </w:r>
    </w:p>
    <w:p w:rsidR="00B00377" w:rsidRDefault="00B00377" w:rsidP="00B00377">
      <w:pPr>
        <w:ind w:left="2160"/>
      </w:pPr>
      <w:r>
        <w:t>(</w:t>
      </w:r>
      <w:proofErr w:type="spellStart"/>
      <w:r>
        <w:t>i</w:t>
      </w:r>
      <w:proofErr w:type="spellEnd"/>
      <w:r>
        <w:t>)</w:t>
      </w:r>
      <w:r w:rsidRPr="00087201">
        <w:t xml:space="preserve"> </w:t>
      </w:r>
      <w:r>
        <w:t xml:space="preserve">Electronically and simultaneously display (that is, in a single view) the data from at least two list sources in a manner that allows a user to view the data and their attributes, which must include, at a minimum, the source and last modification date. </w:t>
      </w:r>
    </w:p>
    <w:p w:rsidR="00B00377" w:rsidRDefault="00B00377" w:rsidP="00B00377">
      <w:pPr>
        <w:ind w:left="2160"/>
      </w:pPr>
      <w:r>
        <w:t xml:space="preserve">(ii) </w:t>
      </w:r>
      <w:r w:rsidRPr="00087201">
        <w:t xml:space="preserve">Enable a user to create a single reconciled list of medications, </w:t>
      </w:r>
      <w:r>
        <w:t>m</w:t>
      </w:r>
      <w:r w:rsidRPr="00087201">
        <w:t>edication allergies, or problems.</w:t>
      </w:r>
    </w:p>
    <w:p w:rsidR="00B00377" w:rsidRDefault="00B00377" w:rsidP="00B00377">
      <w:pPr>
        <w:ind w:left="2160"/>
      </w:pPr>
      <w:r>
        <w:t>(iii) Enable a user to review and validate the accuracy of a final set of data and, upon a user’s confirmation, automatically update the list.</w:t>
      </w:r>
    </w:p>
    <w:p w:rsidR="00B00377" w:rsidRDefault="00B00377" w:rsidP="00B00377">
      <w:pPr>
        <w:pStyle w:val="ListParagraph"/>
        <w:numPr>
          <w:ilvl w:val="1"/>
          <w:numId w:val="41"/>
        </w:numPr>
      </w:pPr>
      <w:r>
        <w:t>Data incorporation.</w:t>
      </w:r>
      <w:r w:rsidRPr="00747C6B">
        <w:t xml:space="preserve"> Electronically incorporate the following data expressed according to the specified standard(s):</w:t>
      </w:r>
    </w:p>
    <w:p w:rsidR="00B00377" w:rsidRDefault="00B00377" w:rsidP="00B00377">
      <w:pPr>
        <w:pStyle w:val="ListParagraph"/>
        <w:numPr>
          <w:ilvl w:val="2"/>
          <w:numId w:val="41"/>
        </w:numPr>
      </w:pPr>
      <w:r>
        <w:t xml:space="preserve">Medications. </w:t>
      </w:r>
      <w:r w:rsidRPr="00747C6B">
        <w:t>At a minimum, the version of the stan</w:t>
      </w:r>
      <w:r>
        <w:t>dard specified in § 170.207(d)(3</w:t>
      </w:r>
      <w:r w:rsidRPr="00747C6B">
        <w:t>);</w:t>
      </w:r>
    </w:p>
    <w:p w:rsidR="00B00377" w:rsidRDefault="00B00377" w:rsidP="00B00377">
      <w:pPr>
        <w:pStyle w:val="ListParagraph"/>
        <w:numPr>
          <w:ilvl w:val="2"/>
          <w:numId w:val="41"/>
        </w:numPr>
      </w:pPr>
      <w:r>
        <w:t xml:space="preserve">Problems. </w:t>
      </w:r>
      <w:r w:rsidRPr="00747C6B">
        <w:t>At a minimum, the version of the stan</w:t>
      </w:r>
      <w:r>
        <w:t>dard specified in § 170.207(a)(4</w:t>
      </w:r>
      <w:r w:rsidRPr="00747C6B">
        <w:t>);</w:t>
      </w:r>
    </w:p>
    <w:p w:rsidR="00B00377" w:rsidRDefault="00B00377" w:rsidP="00B00377">
      <w:pPr>
        <w:pStyle w:val="ListParagraph"/>
        <w:numPr>
          <w:ilvl w:val="2"/>
          <w:numId w:val="41"/>
        </w:numPr>
      </w:pPr>
      <w:r>
        <w:t>Medication allergies.</w:t>
      </w:r>
      <w:r w:rsidRPr="00747C6B">
        <w:t xml:space="preserve"> At a minimum, the version of the standard specified in §170.207(d</w:t>
      </w:r>
      <w:proofErr w:type="gramStart"/>
      <w:r>
        <w:t>)(</w:t>
      </w:r>
      <w:proofErr w:type="gramEnd"/>
      <w:r>
        <w:t>3</w:t>
      </w:r>
      <w:r w:rsidRPr="00747C6B">
        <w:t>).</w:t>
      </w:r>
    </w:p>
    <w:p w:rsidR="00B00377" w:rsidRDefault="00B00377" w:rsidP="00B00377">
      <w:pPr>
        <w:pStyle w:val="ListParagraph"/>
        <w:numPr>
          <w:ilvl w:val="1"/>
          <w:numId w:val="41"/>
        </w:numPr>
      </w:pPr>
      <w:r>
        <w:t>Create.</w:t>
      </w:r>
      <w:r w:rsidRPr="00747C6B">
        <w:t xml:space="preserve"> </w:t>
      </w:r>
      <w:r>
        <w:t>Enable a user to electronically create a transition of care/referral summary that includes the reconciled and incorporated data formatted according to the standard adopted at § 170.205(a</w:t>
      </w:r>
      <w:proofErr w:type="gramStart"/>
      <w:r>
        <w:t>)(</w:t>
      </w:r>
      <w:proofErr w:type="gramEnd"/>
      <w:r>
        <w:t>4).</w:t>
      </w:r>
    </w:p>
    <w:p w:rsidR="00B00377" w:rsidRDefault="00B00377" w:rsidP="00B00377">
      <w:pPr>
        <w:ind w:left="1440"/>
      </w:pPr>
    </w:p>
    <w:p w:rsidR="00B00377" w:rsidRPr="007774B2" w:rsidRDefault="00B00377" w:rsidP="00B00377"/>
    <w:p w:rsidR="00B00377" w:rsidRDefault="00B00377" w:rsidP="00B00377">
      <w:pPr>
        <w:rPr>
          <w:b/>
        </w:rPr>
      </w:pPr>
      <w:r w:rsidRPr="007D3617">
        <w:rPr>
          <w:b/>
        </w:rPr>
        <w:t>§170.</w:t>
      </w:r>
      <w:r>
        <w:rPr>
          <w:b/>
        </w:rPr>
        <w:t>205(a)</w:t>
      </w:r>
      <w:r w:rsidRPr="00747C6B">
        <w:rPr>
          <w:b/>
        </w:rPr>
        <w:t>.</w:t>
      </w:r>
      <w:r w:rsidRPr="00747C6B">
        <w:rPr>
          <w:rFonts w:ascii="TimesNewRoman,Bold" w:hAnsi="TimesNewRoman,Bold" w:cs="TimesNewRoman,Bold"/>
          <w:b/>
          <w:bCs/>
        </w:rPr>
        <w:t xml:space="preserve"> </w:t>
      </w:r>
      <w:r>
        <w:rPr>
          <w:rFonts w:ascii="TimesNewRoman,Bold" w:hAnsi="TimesNewRoman,Bold" w:cs="TimesNewRoman,Bold"/>
          <w:b/>
          <w:bCs/>
        </w:rPr>
        <w:t>Content Exchange Standards – Patient Summary Record</w:t>
      </w:r>
    </w:p>
    <w:p w:rsidR="00B00377" w:rsidRDefault="00B00377" w:rsidP="00B00377">
      <w:pPr>
        <w:pStyle w:val="ListParagraph"/>
        <w:numPr>
          <w:ilvl w:val="0"/>
          <w:numId w:val="43"/>
        </w:numPr>
      </w:pPr>
      <w:r w:rsidRPr="00416411">
        <w:rPr>
          <w:rFonts w:ascii="TimesNewRoman" w:hAnsi="TimesNewRoman" w:cs="TimesNewRoman"/>
          <w:u w:val="single"/>
        </w:rPr>
        <w:t>Standard:</w:t>
      </w:r>
      <w:r>
        <w:rPr>
          <w:rFonts w:ascii="TimesNewRoman" w:hAnsi="TimesNewRoman" w:cs="TimesNewRoman"/>
        </w:rPr>
        <w:t xml:space="preserve"> </w:t>
      </w:r>
      <w:r w:rsidRPr="00416411">
        <w:rPr>
          <w:rFonts w:ascii="TimesNewRoman" w:hAnsi="TimesNewRoman" w:cs="TimesNewRoman"/>
        </w:rPr>
        <w:t>HL7 Implementation Guide for CDA® Release 2: IHE Health Story Consolidation. The us</w:t>
      </w:r>
      <w:r>
        <w:rPr>
          <w:rFonts w:ascii="TimesNewRoman" w:hAnsi="TimesNewRoman" w:cs="TimesNewRoman"/>
        </w:rPr>
        <w:t>e</w:t>
      </w:r>
      <w:r w:rsidRPr="00416411">
        <w:rPr>
          <w:rFonts w:ascii="TimesNewRoman" w:hAnsi="TimesNewRoman" w:cs="TimesNewRoman"/>
        </w:rPr>
        <w:t xml:space="preserve"> of the “unstructured document” document-level template is prohibited.</w:t>
      </w:r>
    </w:p>
    <w:p w:rsidR="00B00377" w:rsidRDefault="00B00377" w:rsidP="00B00377">
      <w:pPr>
        <w:ind w:left="1440"/>
      </w:pPr>
    </w:p>
    <w:p w:rsidR="00B00377" w:rsidRDefault="00B00377" w:rsidP="00B00377">
      <w:pPr>
        <w:ind w:left="1440"/>
      </w:pPr>
    </w:p>
    <w:p w:rsidR="00B00377" w:rsidRDefault="00B00377" w:rsidP="00B00377">
      <w:pPr>
        <w:rPr>
          <w:b/>
        </w:rPr>
      </w:pPr>
      <w:r w:rsidRPr="007D3617">
        <w:rPr>
          <w:b/>
        </w:rPr>
        <w:t>§170.</w:t>
      </w:r>
      <w:r>
        <w:rPr>
          <w:b/>
        </w:rPr>
        <w:t>207(a)</w:t>
      </w:r>
      <w:r w:rsidRPr="00747C6B">
        <w:rPr>
          <w:b/>
        </w:rPr>
        <w:t>.</w:t>
      </w:r>
      <w:r w:rsidRPr="00747C6B">
        <w:rPr>
          <w:rFonts w:ascii="TimesNewRoman,Bold" w:hAnsi="TimesNewRoman,Bold" w:cs="TimesNewRoman,Bold"/>
          <w:b/>
          <w:bCs/>
        </w:rPr>
        <w:t xml:space="preserve"> </w:t>
      </w:r>
      <w:r>
        <w:rPr>
          <w:rFonts w:ascii="TimesNewRoman,Bold" w:hAnsi="TimesNewRoman,Bold" w:cs="TimesNewRoman,Bold"/>
          <w:b/>
          <w:bCs/>
        </w:rPr>
        <w:t xml:space="preserve">Vocabulary standards – Problems </w:t>
      </w:r>
    </w:p>
    <w:p w:rsidR="00B00377" w:rsidRPr="00747C6B" w:rsidRDefault="00B00377" w:rsidP="00B00377">
      <w:pPr>
        <w:ind w:left="720"/>
      </w:pPr>
      <w:r>
        <w:t xml:space="preserve">(3) </w:t>
      </w:r>
      <w:r w:rsidRPr="00416411">
        <w:t>IHTSDO SNOMED CT® International Release July 2012 and US Extension to SNOMED CT® March 2012 Release.</w:t>
      </w:r>
    </w:p>
    <w:p w:rsidR="00B00377" w:rsidRDefault="00B00377" w:rsidP="00B00377">
      <w:pPr>
        <w:ind w:left="1440"/>
      </w:pPr>
    </w:p>
    <w:p w:rsidR="00B00377" w:rsidRDefault="00B00377" w:rsidP="00B00377">
      <w:pPr>
        <w:ind w:left="1440"/>
      </w:pPr>
    </w:p>
    <w:p w:rsidR="00B00377" w:rsidRDefault="00B00377" w:rsidP="00B00377">
      <w:pPr>
        <w:rPr>
          <w:b/>
        </w:rPr>
      </w:pPr>
      <w:r w:rsidRPr="007D3617">
        <w:rPr>
          <w:b/>
        </w:rPr>
        <w:t>§170.</w:t>
      </w:r>
      <w:r>
        <w:rPr>
          <w:b/>
        </w:rPr>
        <w:t>207(d)</w:t>
      </w:r>
      <w:r w:rsidRPr="00747C6B">
        <w:rPr>
          <w:b/>
        </w:rPr>
        <w:t>.</w:t>
      </w:r>
      <w:r w:rsidRPr="00747C6B">
        <w:rPr>
          <w:rFonts w:ascii="TimesNewRoman,Bold" w:hAnsi="TimesNewRoman,Bold" w:cs="TimesNewRoman,Bold"/>
          <w:b/>
          <w:bCs/>
        </w:rPr>
        <w:t xml:space="preserve"> </w:t>
      </w:r>
      <w:r>
        <w:rPr>
          <w:rFonts w:ascii="TimesNewRoman,Bold" w:hAnsi="TimesNewRoman,Bold" w:cs="TimesNewRoman,Bold"/>
          <w:b/>
          <w:bCs/>
        </w:rPr>
        <w:t xml:space="preserve">Vocabulary standards – Medications </w:t>
      </w:r>
    </w:p>
    <w:p w:rsidR="00B00377" w:rsidRPr="00747C6B" w:rsidRDefault="00B00377" w:rsidP="00B00377">
      <w:pPr>
        <w:ind w:left="720"/>
      </w:pPr>
      <w:r>
        <w:t xml:space="preserve">(2) </w:t>
      </w:r>
      <w:proofErr w:type="spellStart"/>
      <w:r w:rsidRPr="00416411">
        <w:t>RxNorm</w:t>
      </w:r>
      <w:proofErr w:type="spellEnd"/>
      <w:r w:rsidRPr="00416411">
        <w:t>, a standardized nomenclature for clinical drugs produced by the United States National Library of Medicine, August 6, 2012</w:t>
      </w:r>
      <w:r>
        <w:t xml:space="preserve"> Release</w:t>
      </w:r>
      <w:r w:rsidRPr="00416411">
        <w:t>.</w:t>
      </w:r>
    </w:p>
    <w:p w:rsidR="00B00377" w:rsidRDefault="00B00377" w:rsidP="00B00377"/>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outlineLvl w:val="0"/>
      </w:pPr>
    </w:p>
    <w:p w:rsidR="00362E3C" w:rsidRDefault="00362E3C" w:rsidP="00362E3C">
      <w:pPr>
        <w:pStyle w:val="Heading1"/>
      </w:pPr>
      <w:bookmarkStart w:id="13" w:name="_Toc432066412"/>
      <w:bookmarkEnd w:id="3"/>
      <w:r>
        <w:t>Change Log</w:t>
      </w:r>
      <w:bookmarkEnd w:id="13"/>
    </w:p>
    <w:tbl>
      <w:tblPr>
        <w:tblStyle w:val="TableGrid"/>
        <w:tblW w:w="0" w:type="auto"/>
        <w:tblLook w:val="04A0" w:firstRow="1" w:lastRow="0" w:firstColumn="1" w:lastColumn="0" w:noHBand="0" w:noVBand="1"/>
      </w:tblPr>
      <w:tblGrid>
        <w:gridCol w:w="2052"/>
        <w:gridCol w:w="6578"/>
      </w:tblGrid>
      <w:tr w:rsidR="00362E3C" w:rsidTr="00F22A86">
        <w:tc>
          <w:tcPr>
            <w:tcW w:w="2052" w:type="dxa"/>
          </w:tcPr>
          <w:p w:rsidR="00362E3C" w:rsidRDefault="00362E3C" w:rsidP="004A3AA7">
            <w:r>
              <w:t>Revision</w:t>
            </w:r>
          </w:p>
        </w:tc>
        <w:tc>
          <w:tcPr>
            <w:tcW w:w="6578" w:type="dxa"/>
          </w:tcPr>
          <w:p w:rsidR="00362E3C" w:rsidRDefault="00362E3C" w:rsidP="004A3AA7">
            <w:r>
              <w:t>Change Description</w:t>
            </w:r>
          </w:p>
        </w:tc>
      </w:tr>
      <w:tr w:rsidR="00362E3C" w:rsidTr="00F22A86">
        <w:tc>
          <w:tcPr>
            <w:tcW w:w="2052" w:type="dxa"/>
          </w:tcPr>
          <w:p w:rsidR="00362E3C" w:rsidRDefault="00C445B7" w:rsidP="00C574F1">
            <w:r>
              <w:t>01-Dec-2016</w:t>
            </w:r>
          </w:p>
        </w:tc>
        <w:tc>
          <w:tcPr>
            <w:tcW w:w="6578" w:type="dxa"/>
          </w:tcPr>
          <w:p w:rsidR="00362E3C" w:rsidRDefault="00C445B7" w:rsidP="00A67D6A">
            <w:r>
              <w:t>Added fields for CDS interventions tested to be recorded by Proctor.</w:t>
            </w:r>
            <w:r w:rsidR="00EA7AD7">
              <w:t xml:space="preserve">  Renumber sections.  Updated workflow for unauthorized users to occur after enabling interventions.</w:t>
            </w:r>
          </w:p>
        </w:tc>
      </w:tr>
      <w:tr w:rsidR="00C445B7" w:rsidTr="00F22A86">
        <w:tc>
          <w:tcPr>
            <w:tcW w:w="2052" w:type="dxa"/>
          </w:tcPr>
          <w:p w:rsidR="00C445B7" w:rsidRDefault="00C445B7" w:rsidP="00C445B7">
            <w:r>
              <w:t>01-Oct-2016</w:t>
            </w:r>
          </w:p>
        </w:tc>
        <w:tc>
          <w:tcPr>
            <w:tcW w:w="6578" w:type="dxa"/>
          </w:tcPr>
          <w:p w:rsidR="00C445B7" w:rsidRDefault="00C445B7" w:rsidP="00C445B7">
            <w:r>
              <w:t xml:space="preserve">Corrected </w:t>
            </w:r>
            <w:r w:rsidR="002635F8">
              <w:t>Info button</w:t>
            </w:r>
            <w:r>
              <w:t xml:space="preserve"> standard identifiers under “Expected </w:t>
            </w:r>
          </w:p>
          <w:p w:rsidR="00C445B7" w:rsidRDefault="00C445B7" w:rsidP="00C445B7">
            <w:r>
              <w:t>Test Result” section.</w:t>
            </w:r>
          </w:p>
        </w:tc>
      </w:tr>
      <w:tr w:rsidR="00C445B7" w:rsidTr="00F22A86">
        <w:tc>
          <w:tcPr>
            <w:tcW w:w="2052" w:type="dxa"/>
          </w:tcPr>
          <w:p w:rsidR="00C445B7" w:rsidRDefault="00C445B7" w:rsidP="00C445B7">
            <w:r>
              <w:t>01-Apr-2016</w:t>
            </w:r>
          </w:p>
        </w:tc>
        <w:tc>
          <w:tcPr>
            <w:tcW w:w="6578" w:type="dxa"/>
          </w:tcPr>
          <w:p w:rsidR="00C445B7" w:rsidRDefault="00C445B7" w:rsidP="00C445B7">
            <w:r>
              <w:t>Added section numbering.  Associated “where clinically indicated” with bibliographic citation bullet in section 4.2.</w:t>
            </w:r>
          </w:p>
        </w:tc>
      </w:tr>
      <w:tr w:rsidR="00C445B7" w:rsidTr="00F22A86">
        <w:tc>
          <w:tcPr>
            <w:tcW w:w="2052" w:type="dxa"/>
          </w:tcPr>
          <w:p w:rsidR="00C445B7" w:rsidRDefault="00C445B7" w:rsidP="00C445B7">
            <w:r>
              <w:t>01-Mar-2016</w:t>
            </w:r>
          </w:p>
        </w:tc>
        <w:tc>
          <w:tcPr>
            <w:tcW w:w="6578" w:type="dxa"/>
          </w:tcPr>
          <w:p w:rsidR="00C445B7" w:rsidRDefault="00C445B7" w:rsidP="00C445B7">
            <w:r>
              <w:t>Initial Release.</w:t>
            </w:r>
          </w:p>
        </w:tc>
      </w:tr>
      <w:tr w:rsidR="00C445B7" w:rsidTr="00F22A86">
        <w:tc>
          <w:tcPr>
            <w:tcW w:w="2052" w:type="dxa"/>
          </w:tcPr>
          <w:p w:rsidR="00C445B7" w:rsidRDefault="00C445B7" w:rsidP="00C445B7"/>
        </w:tc>
        <w:tc>
          <w:tcPr>
            <w:tcW w:w="6578" w:type="dxa"/>
          </w:tcPr>
          <w:p w:rsidR="00C445B7" w:rsidRDefault="00C445B7" w:rsidP="00C445B7"/>
        </w:tc>
      </w:tr>
      <w:tr w:rsidR="00C445B7" w:rsidTr="00F22A86">
        <w:tc>
          <w:tcPr>
            <w:tcW w:w="2052" w:type="dxa"/>
          </w:tcPr>
          <w:p w:rsidR="00C445B7" w:rsidRDefault="00C445B7" w:rsidP="00C445B7"/>
        </w:tc>
        <w:tc>
          <w:tcPr>
            <w:tcW w:w="6578" w:type="dxa"/>
          </w:tcPr>
          <w:p w:rsidR="00C445B7" w:rsidRDefault="00C445B7" w:rsidP="00C445B7"/>
        </w:tc>
      </w:tr>
      <w:tr w:rsidR="00C445B7" w:rsidTr="00F22A86">
        <w:tc>
          <w:tcPr>
            <w:tcW w:w="2052" w:type="dxa"/>
          </w:tcPr>
          <w:p w:rsidR="00C445B7" w:rsidRDefault="00C445B7" w:rsidP="00C445B7"/>
        </w:tc>
        <w:tc>
          <w:tcPr>
            <w:tcW w:w="6578" w:type="dxa"/>
          </w:tcPr>
          <w:p w:rsidR="00C445B7" w:rsidRDefault="00C445B7" w:rsidP="00C445B7"/>
        </w:tc>
      </w:tr>
      <w:tr w:rsidR="00C445B7" w:rsidTr="00F22A86">
        <w:tc>
          <w:tcPr>
            <w:tcW w:w="2052" w:type="dxa"/>
          </w:tcPr>
          <w:p w:rsidR="00C445B7" w:rsidRDefault="00C445B7" w:rsidP="00C445B7"/>
        </w:tc>
        <w:tc>
          <w:tcPr>
            <w:tcW w:w="6578" w:type="dxa"/>
          </w:tcPr>
          <w:p w:rsidR="00C445B7" w:rsidRDefault="00C445B7" w:rsidP="00C445B7"/>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683DC3">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3"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4"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5"/>
      <w:headerReference w:type="default" r:id="rId16"/>
      <w:footerReference w:type="default" r:id="rId17"/>
      <w:head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E8E" w:rsidRDefault="002A0E8E">
      <w:r>
        <w:separator/>
      </w:r>
    </w:p>
  </w:endnote>
  <w:endnote w:type="continuationSeparator" w:id="0">
    <w:p w:rsidR="002A0E8E" w:rsidRDefault="002A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4F1" w:rsidRDefault="00C574F1" w:rsidP="00C574F1">
    <w:pPr>
      <w:pStyle w:val="Footer"/>
      <w:jc w:val="right"/>
      <w:rPr>
        <w:b/>
        <w:color w:val="000000"/>
        <w:sz w:val="16"/>
        <w:szCs w:val="16"/>
      </w:rPr>
    </w:pPr>
    <w:r>
      <w:rPr>
        <w:b/>
        <w:color w:val="000000"/>
        <w:sz w:val="16"/>
        <w:szCs w:val="16"/>
      </w:rPr>
      <w:t>Rev.: 01</w:t>
    </w:r>
    <w:r w:rsidR="00EE7350">
      <w:rPr>
        <w:b/>
        <w:color w:val="000000"/>
        <w:sz w:val="16"/>
        <w:szCs w:val="16"/>
      </w:rPr>
      <w:t>Dec</w:t>
    </w:r>
    <w:r>
      <w:rPr>
        <w:b/>
        <w:color w:val="000000"/>
        <w:sz w:val="16"/>
        <w:szCs w:val="16"/>
      </w:rPr>
      <w:t>2016</w:t>
    </w:r>
  </w:p>
  <w:p w:rsidR="00C574F1" w:rsidRDefault="00C574F1" w:rsidP="00C574F1">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A2756A">
      <w:rPr>
        <w:b/>
        <w:noProof/>
        <w:sz w:val="16"/>
        <w:szCs w:val="16"/>
      </w:rPr>
      <w:t>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A2756A">
      <w:rPr>
        <w:b/>
        <w:noProof/>
        <w:sz w:val="16"/>
        <w:szCs w:val="16"/>
      </w:rPr>
      <w:t>18</w:t>
    </w:r>
    <w:r>
      <w:rPr>
        <w:b/>
        <w:sz w:val="16"/>
        <w:szCs w:val="16"/>
      </w:rPr>
      <w:fldChar w:fldCharType="end"/>
    </w:r>
  </w:p>
  <w:p w:rsidR="00D63A5B" w:rsidRPr="006A0231" w:rsidRDefault="00D63A5B" w:rsidP="00D63A5B">
    <w:pPr>
      <w:jc w:val="center"/>
      <w:rPr>
        <w:sz w:val="20"/>
        <w:szCs w:val="20"/>
      </w:rPr>
    </w:pPr>
    <w:r w:rsidRPr="006A0231">
      <w:rPr>
        <w:sz w:val="20"/>
        <w:szCs w:val="20"/>
      </w:rPr>
      <w:t>Copyright © 201</w:t>
    </w:r>
    <w:r w:rsidR="00683DC3">
      <w:rPr>
        <w:sz w:val="20"/>
        <w:szCs w:val="20"/>
      </w:rPr>
      <w:t>6</w:t>
    </w:r>
    <w:r w:rsidRPr="006A0231">
      <w:rPr>
        <w:sz w:val="20"/>
        <w:szCs w:val="20"/>
      </w:rPr>
      <w:t xml:space="preserve"> Drummond Group </w:t>
    </w:r>
    <w:r w:rsidR="00670062" w:rsidRPr="006A0231">
      <w:rPr>
        <w:sz w:val="20"/>
        <w:szCs w:val="20"/>
      </w:rPr>
      <w:t>LLC</w:t>
    </w:r>
  </w:p>
  <w:p w:rsidR="006B0544" w:rsidRPr="006A0231" w:rsidRDefault="00D63A5B"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E8E" w:rsidRDefault="002A0E8E">
      <w:r>
        <w:separator/>
      </w:r>
    </w:p>
  </w:footnote>
  <w:footnote w:type="continuationSeparator" w:id="0">
    <w:p w:rsidR="002A0E8E" w:rsidRDefault="002A0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2A0E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2A0E8E"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0387A">
      <w:rPr>
        <w:b/>
        <w:color w:val="000000"/>
        <w:sz w:val="32"/>
        <w:szCs w:val="32"/>
      </w:rPr>
      <w:tab/>
    </w:r>
    <w:r w:rsidR="0040387A">
      <w:rPr>
        <w:b/>
        <w:color w:val="000000"/>
        <w:sz w:val="32"/>
        <w:szCs w:val="32"/>
      </w:rPr>
      <w:tab/>
      <w:t xml:space="preserve">        </w:t>
    </w:r>
    <w:r w:rsidR="003E28F4">
      <w:rPr>
        <w:b/>
        <w:color w:val="000000"/>
      </w:rPr>
      <w:t>170.315.a.9 Clinical Decision Support</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2A0E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F8029DE"/>
    <w:multiLevelType w:val="hybridMultilevel"/>
    <w:tmpl w:val="6C2E942A"/>
    <w:lvl w:ilvl="0" w:tplc="0409001B">
      <w:start w:val="1"/>
      <w:numFmt w:val="lowerRoman"/>
      <w:lvlText w:val="%1."/>
      <w:lvlJc w:val="right"/>
      <w:pPr>
        <w:tabs>
          <w:tab w:val="num" w:pos="1080"/>
        </w:tabs>
        <w:ind w:left="10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0F">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206CC6"/>
    <w:multiLevelType w:val="hybridMultilevel"/>
    <w:tmpl w:val="BF0C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E5E2C"/>
    <w:multiLevelType w:val="hybridMultilevel"/>
    <w:tmpl w:val="2DA0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331A1"/>
    <w:multiLevelType w:val="hybridMultilevel"/>
    <w:tmpl w:val="825A3474"/>
    <w:lvl w:ilvl="0" w:tplc="1186AA9A">
      <w:start w:val="1"/>
      <w:numFmt w:val="low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B">
      <w:start w:val="1"/>
      <w:numFmt w:val="lowerRoman"/>
      <w:lvlText w:val="%4."/>
      <w:lvlJc w:val="righ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294263A"/>
    <w:multiLevelType w:val="hybridMultilevel"/>
    <w:tmpl w:val="509032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C90734"/>
    <w:multiLevelType w:val="hybridMultilevel"/>
    <w:tmpl w:val="EC0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E6BC7"/>
    <w:multiLevelType w:val="hybridMultilevel"/>
    <w:tmpl w:val="76A6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20866"/>
    <w:multiLevelType w:val="hybridMultilevel"/>
    <w:tmpl w:val="D7CE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33121"/>
    <w:multiLevelType w:val="hybridMultilevel"/>
    <w:tmpl w:val="D316698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BEC6657"/>
    <w:multiLevelType w:val="hybridMultilevel"/>
    <w:tmpl w:val="E536E43E"/>
    <w:lvl w:ilvl="0" w:tplc="115C659C">
      <w:start w:val="3"/>
      <w:numFmt w:val="lowerRoman"/>
      <w:lvlText w:val="%1."/>
      <w:lvlJc w:val="right"/>
      <w:pPr>
        <w:tabs>
          <w:tab w:val="num" w:pos="1080"/>
        </w:tabs>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6" w15:restartNumberingAfterBreak="0">
    <w:nsid w:val="4CFB6F85"/>
    <w:multiLevelType w:val="hybridMultilevel"/>
    <w:tmpl w:val="049E83E0"/>
    <w:lvl w:ilvl="0" w:tplc="1186AA9A">
      <w:start w:val="1"/>
      <w:numFmt w:val="low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2221B93"/>
    <w:multiLevelType w:val="hybridMultilevel"/>
    <w:tmpl w:val="1452ED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6A16E6A"/>
    <w:multiLevelType w:val="hybridMultilevel"/>
    <w:tmpl w:val="4C108080"/>
    <w:lvl w:ilvl="0" w:tplc="96D4EACA">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14B1FDD"/>
    <w:multiLevelType w:val="hybridMultilevel"/>
    <w:tmpl w:val="3682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2456ED"/>
    <w:multiLevelType w:val="hybridMultilevel"/>
    <w:tmpl w:val="2C76F0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C092778"/>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6"/>
  </w:num>
  <w:num w:numId="2">
    <w:abstractNumId w:val="3"/>
  </w:num>
  <w:num w:numId="3">
    <w:abstractNumId w:val="14"/>
  </w:num>
  <w:num w:numId="4">
    <w:abstractNumId w:val="12"/>
  </w:num>
  <w:num w:numId="5">
    <w:abstractNumId w:val="22"/>
  </w:num>
  <w:num w:numId="6">
    <w:abstractNumId w:val="4"/>
  </w:num>
  <w:num w:numId="7">
    <w:abstractNumId w:val="5"/>
  </w:num>
  <w:num w:numId="8">
    <w:abstractNumId w:val="32"/>
  </w:num>
  <w:num w:numId="9">
    <w:abstractNumId w:val="7"/>
  </w:num>
  <w:num w:numId="10">
    <w:abstractNumId w:val="31"/>
  </w:num>
  <w:num w:numId="11">
    <w:abstractNumId w:val="2"/>
  </w:num>
  <w:num w:numId="12">
    <w:abstractNumId w:val="28"/>
  </w:num>
  <w:num w:numId="13">
    <w:abstractNumId w:val="21"/>
  </w:num>
  <w:num w:numId="14">
    <w:abstractNumId w:val="33"/>
  </w:num>
  <w:num w:numId="15">
    <w:abstractNumId w:val="34"/>
  </w:num>
  <w:num w:numId="16">
    <w:abstractNumId w:val="42"/>
  </w:num>
  <w:num w:numId="17">
    <w:abstractNumId w:val="0"/>
  </w:num>
  <w:num w:numId="18">
    <w:abstractNumId w:val="39"/>
  </w:num>
  <w:num w:numId="19">
    <w:abstractNumId w:val="36"/>
  </w:num>
  <w:num w:numId="20">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
  </w:num>
  <w:num w:numId="23">
    <w:abstractNumId w:val="27"/>
  </w:num>
  <w:num w:numId="24">
    <w:abstractNumId w:val="23"/>
  </w:num>
  <w:num w:numId="25">
    <w:abstractNumId w:val="24"/>
  </w:num>
  <w:num w:numId="26">
    <w:abstractNumId w:val="44"/>
  </w:num>
  <w:num w:numId="27">
    <w:abstractNumId w:val="30"/>
  </w:num>
  <w:num w:numId="28">
    <w:abstractNumId w:val="40"/>
  </w:num>
  <w:num w:numId="29">
    <w:abstractNumId w:val="18"/>
  </w:num>
  <w:num w:numId="30">
    <w:abstractNumId w:val="8"/>
  </w:num>
  <w:num w:numId="31">
    <w:abstractNumId w:val="19"/>
  </w:num>
  <w:num w:numId="32">
    <w:abstractNumId w:val="38"/>
  </w:num>
  <w:num w:numId="33">
    <w:abstractNumId w:val="41"/>
  </w:num>
  <w:num w:numId="34">
    <w:abstractNumId w:val="20"/>
  </w:num>
  <w:num w:numId="35">
    <w:abstractNumId w:val="29"/>
  </w:num>
  <w:num w:numId="36">
    <w:abstractNumId w:val="17"/>
  </w:num>
  <w:num w:numId="37">
    <w:abstractNumId w:val="9"/>
  </w:num>
  <w:num w:numId="38">
    <w:abstractNumId w:val="43"/>
  </w:num>
  <w:num w:numId="39">
    <w:abstractNumId w:val="10"/>
  </w:num>
  <w:num w:numId="40">
    <w:abstractNumId w:val="26"/>
  </w:num>
  <w:num w:numId="41">
    <w:abstractNumId w:val="6"/>
  </w:num>
  <w:num w:numId="42">
    <w:abstractNumId w:val="25"/>
  </w:num>
  <w:num w:numId="43">
    <w:abstractNumId w:val="35"/>
  </w:num>
  <w:num w:numId="44">
    <w:abstractNumId w:val="3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4C4"/>
    <w:rsid w:val="00013257"/>
    <w:rsid w:val="000136BA"/>
    <w:rsid w:val="00017B5D"/>
    <w:rsid w:val="00017ED2"/>
    <w:rsid w:val="00021D07"/>
    <w:rsid w:val="00023BE3"/>
    <w:rsid w:val="00027433"/>
    <w:rsid w:val="00031CC0"/>
    <w:rsid w:val="00033396"/>
    <w:rsid w:val="0003750C"/>
    <w:rsid w:val="000424C6"/>
    <w:rsid w:val="0004290B"/>
    <w:rsid w:val="000449FC"/>
    <w:rsid w:val="000466CB"/>
    <w:rsid w:val="00046795"/>
    <w:rsid w:val="00050263"/>
    <w:rsid w:val="00050F36"/>
    <w:rsid w:val="00053151"/>
    <w:rsid w:val="000545E6"/>
    <w:rsid w:val="00055538"/>
    <w:rsid w:val="00055576"/>
    <w:rsid w:val="00062EDB"/>
    <w:rsid w:val="000638E6"/>
    <w:rsid w:val="00063DD0"/>
    <w:rsid w:val="00065309"/>
    <w:rsid w:val="000656BA"/>
    <w:rsid w:val="000666D0"/>
    <w:rsid w:val="000718AD"/>
    <w:rsid w:val="00075C49"/>
    <w:rsid w:val="0007769F"/>
    <w:rsid w:val="0008384D"/>
    <w:rsid w:val="0008418A"/>
    <w:rsid w:val="0008456F"/>
    <w:rsid w:val="00092310"/>
    <w:rsid w:val="0009792E"/>
    <w:rsid w:val="00097CD4"/>
    <w:rsid w:val="000A27DD"/>
    <w:rsid w:val="000A2D31"/>
    <w:rsid w:val="000A4DA2"/>
    <w:rsid w:val="000A62A6"/>
    <w:rsid w:val="000B2167"/>
    <w:rsid w:val="000B3D81"/>
    <w:rsid w:val="000B54B8"/>
    <w:rsid w:val="000B68FE"/>
    <w:rsid w:val="000C0887"/>
    <w:rsid w:val="000C0938"/>
    <w:rsid w:val="000C2A49"/>
    <w:rsid w:val="000C2BA6"/>
    <w:rsid w:val="000C3F05"/>
    <w:rsid w:val="000C42D5"/>
    <w:rsid w:val="000C794F"/>
    <w:rsid w:val="000D5EE4"/>
    <w:rsid w:val="000D7CFC"/>
    <w:rsid w:val="000E6311"/>
    <w:rsid w:val="000F71EF"/>
    <w:rsid w:val="0010252A"/>
    <w:rsid w:val="00105D7B"/>
    <w:rsid w:val="001128A5"/>
    <w:rsid w:val="00113D1D"/>
    <w:rsid w:val="00115F20"/>
    <w:rsid w:val="00116B42"/>
    <w:rsid w:val="00124587"/>
    <w:rsid w:val="00127916"/>
    <w:rsid w:val="00133301"/>
    <w:rsid w:val="0013504F"/>
    <w:rsid w:val="00135630"/>
    <w:rsid w:val="00136BE0"/>
    <w:rsid w:val="0014699D"/>
    <w:rsid w:val="0014729D"/>
    <w:rsid w:val="00154B45"/>
    <w:rsid w:val="001552A1"/>
    <w:rsid w:val="00157882"/>
    <w:rsid w:val="00161A53"/>
    <w:rsid w:val="00163B60"/>
    <w:rsid w:val="00165103"/>
    <w:rsid w:val="0016765A"/>
    <w:rsid w:val="00172C28"/>
    <w:rsid w:val="00174D10"/>
    <w:rsid w:val="00181021"/>
    <w:rsid w:val="00190714"/>
    <w:rsid w:val="0019552B"/>
    <w:rsid w:val="001A300F"/>
    <w:rsid w:val="001A357B"/>
    <w:rsid w:val="001A55F0"/>
    <w:rsid w:val="001A7287"/>
    <w:rsid w:val="001A7BFA"/>
    <w:rsid w:val="001B0112"/>
    <w:rsid w:val="001B2F8A"/>
    <w:rsid w:val="001B5629"/>
    <w:rsid w:val="001B713D"/>
    <w:rsid w:val="001C0252"/>
    <w:rsid w:val="001C23FD"/>
    <w:rsid w:val="001D1415"/>
    <w:rsid w:val="001D1BE5"/>
    <w:rsid w:val="001D1F57"/>
    <w:rsid w:val="001D5757"/>
    <w:rsid w:val="001D6341"/>
    <w:rsid w:val="001D68F0"/>
    <w:rsid w:val="001E1BC0"/>
    <w:rsid w:val="001E3197"/>
    <w:rsid w:val="001E5F28"/>
    <w:rsid w:val="002015BB"/>
    <w:rsid w:val="0020410A"/>
    <w:rsid w:val="00204B26"/>
    <w:rsid w:val="002056F0"/>
    <w:rsid w:val="00207377"/>
    <w:rsid w:val="00222E3B"/>
    <w:rsid w:val="00230E45"/>
    <w:rsid w:val="002344C6"/>
    <w:rsid w:val="0023498A"/>
    <w:rsid w:val="00235E08"/>
    <w:rsid w:val="00236F21"/>
    <w:rsid w:val="002378DE"/>
    <w:rsid w:val="00240637"/>
    <w:rsid w:val="00242B20"/>
    <w:rsid w:val="00243AA5"/>
    <w:rsid w:val="0024522E"/>
    <w:rsid w:val="002452C5"/>
    <w:rsid w:val="002469C0"/>
    <w:rsid w:val="00246A96"/>
    <w:rsid w:val="002506CD"/>
    <w:rsid w:val="00252411"/>
    <w:rsid w:val="00253A43"/>
    <w:rsid w:val="002544D3"/>
    <w:rsid w:val="00255DC9"/>
    <w:rsid w:val="00256DF2"/>
    <w:rsid w:val="0026098B"/>
    <w:rsid w:val="002635F8"/>
    <w:rsid w:val="0027195F"/>
    <w:rsid w:val="002749C1"/>
    <w:rsid w:val="00275901"/>
    <w:rsid w:val="002806B4"/>
    <w:rsid w:val="0028223B"/>
    <w:rsid w:val="00282D9B"/>
    <w:rsid w:val="00286729"/>
    <w:rsid w:val="002929C3"/>
    <w:rsid w:val="00294DBF"/>
    <w:rsid w:val="0029642C"/>
    <w:rsid w:val="00297D31"/>
    <w:rsid w:val="002A0E8E"/>
    <w:rsid w:val="002B41B2"/>
    <w:rsid w:val="002B594B"/>
    <w:rsid w:val="002C13B3"/>
    <w:rsid w:val="002C15F7"/>
    <w:rsid w:val="002C7559"/>
    <w:rsid w:val="002D4F9F"/>
    <w:rsid w:val="002D50A7"/>
    <w:rsid w:val="002E3C26"/>
    <w:rsid w:val="002E7C37"/>
    <w:rsid w:val="002F155B"/>
    <w:rsid w:val="002F4A2E"/>
    <w:rsid w:val="002F7958"/>
    <w:rsid w:val="00300946"/>
    <w:rsid w:val="0030412A"/>
    <w:rsid w:val="003049D6"/>
    <w:rsid w:val="00304DF3"/>
    <w:rsid w:val="00304E70"/>
    <w:rsid w:val="00312127"/>
    <w:rsid w:val="00312AFC"/>
    <w:rsid w:val="00316EAD"/>
    <w:rsid w:val="0032046B"/>
    <w:rsid w:val="00323051"/>
    <w:rsid w:val="00325F38"/>
    <w:rsid w:val="00332F85"/>
    <w:rsid w:val="00333E8D"/>
    <w:rsid w:val="00336EDC"/>
    <w:rsid w:val="00347368"/>
    <w:rsid w:val="003508EC"/>
    <w:rsid w:val="00351967"/>
    <w:rsid w:val="0035198A"/>
    <w:rsid w:val="00356A25"/>
    <w:rsid w:val="00361501"/>
    <w:rsid w:val="00362E3C"/>
    <w:rsid w:val="00363215"/>
    <w:rsid w:val="003672AF"/>
    <w:rsid w:val="00377C83"/>
    <w:rsid w:val="00394B5F"/>
    <w:rsid w:val="00395193"/>
    <w:rsid w:val="003A74C4"/>
    <w:rsid w:val="003B1CB6"/>
    <w:rsid w:val="003B29A3"/>
    <w:rsid w:val="003B3080"/>
    <w:rsid w:val="003B42BD"/>
    <w:rsid w:val="003B5D31"/>
    <w:rsid w:val="003B7D35"/>
    <w:rsid w:val="003C3545"/>
    <w:rsid w:val="003C5A89"/>
    <w:rsid w:val="003D104E"/>
    <w:rsid w:val="003D2F13"/>
    <w:rsid w:val="003D47A4"/>
    <w:rsid w:val="003D5241"/>
    <w:rsid w:val="003D52DB"/>
    <w:rsid w:val="003D6861"/>
    <w:rsid w:val="003D768F"/>
    <w:rsid w:val="003D7911"/>
    <w:rsid w:val="003E0264"/>
    <w:rsid w:val="003E17A1"/>
    <w:rsid w:val="003E1DE7"/>
    <w:rsid w:val="003E28F4"/>
    <w:rsid w:val="003E292F"/>
    <w:rsid w:val="003E3541"/>
    <w:rsid w:val="003E3956"/>
    <w:rsid w:val="003E619D"/>
    <w:rsid w:val="003E626B"/>
    <w:rsid w:val="003F30B4"/>
    <w:rsid w:val="003F40A8"/>
    <w:rsid w:val="003F4DD2"/>
    <w:rsid w:val="003F51CC"/>
    <w:rsid w:val="003F6768"/>
    <w:rsid w:val="0040269F"/>
    <w:rsid w:val="0040387A"/>
    <w:rsid w:val="0041020F"/>
    <w:rsid w:val="00413D3F"/>
    <w:rsid w:val="004151F1"/>
    <w:rsid w:val="00415D7D"/>
    <w:rsid w:val="0041731B"/>
    <w:rsid w:val="004208AA"/>
    <w:rsid w:val="00423BE9"/>
    <w:rsid w:val="00424483"/>
    <w:rsid w:val="00425817"/>
    <w:rsid w:val="00432ED8"/>
    <w:rsid w:val="00433A78"/>
    <w:rsid w:val="00445293"/>
    <w:rsid w:val="00450818"/>
    <w:rsid w:val="004531D1"/>
    <w:rsid w:val="00456CF7"/>
    <w:rsid w:val="004634F0"/>
    <w:rsid w:val="004737F0"/>
    <w:rsid w:val="004748BF"/>
    <w:rsid w:val="00474E2A"/>
    <w:rsid w:val="00477E14"/>
    <w:rsid w:val="00482BAD"/>
    <w:rsid w:val="00483CCA"/>
    <w:rsid w:val="00496099"/>
    <w:rsid w:val="00496E55"/>
    <w:rsid w:val="004A01D2"/>
    <w:rsid w:val="004A3A7A"/>
    <w:rsid w:val="004A3AA7"/>
    <w:rsid w:val="004A6BA7"/>
    <w:rsid w:val="004A6D11"/>
    <w:rsid w:val="004A7C8A"/>
    <w:rsid w:val="004B1EBD"/>
    <w:rsid w:val="004B4041"/>
    <w:rsid w:val="004C1AC2"/>
    <w:rsid w:val="004C251E"/>
    <w:rsid w:val="004C3732"/>
    <w:rsid w:val="004C47B5"/>
    <w:rsid w:val="004C6907"/>
    <w:rsid w:val="004D2E7F"/>
    <w:rsid w:val="004D45F3"/>
    <w:rsid w:val="004D5D27"/>
    <w:rsid w:val="004E20CC"/>
    <w:rsid w:val="004E2152"/>
    <w:rsid w:val="004E35BA"/>
    <w:rsid w:val="004E565C"/>
    <w:rsid w:val="004E5BF8"/>
    <w:rsid w:val="004F04A1"/>
    <w:rsid w:val="004F56BB"/>
    <w:rsid w:val="00500B86"/>
    <w:rsid w:val="005040A4"/>
    <w:rsid w:val="00506A74"/>
    <w:rsid w:val="00507022"/>
    <w:rsid w:val="00512064"/>
    <w:rsid w:val="00512208"/>
    <w:rsid w:val="00525218"/>
    <w:rsid w:val="00526D00"/>
    <w:rsid w:val="005309CB"/>
    <w:rsid w:val="00532534"/>
    <w:rsid w:val="005331EB"/>
    <w:rsid w:val="005333BB"/>
    <w:rsid w:val="00534CDF"/>
    <w:rsid w:val="00535B6C"/>
    <w:rsid w:val="00537976"/>
    <w:rsid w:val="0054058F"/>
    <w:rsid w:val="00546402"/>
    <w:rsid w:val="005466DC"/>
    <w:rsid w:val="00546A75"/>
    <w:rsid w:val="00551824"/>
    <w:rsid w:val="00552652"/>
    <w:rsid w:val="00560AA8"/>
    <w:rsid w:val="00560ECA"/>
    <w:rsid w:val="00562510"/>
    <w:rsid w:val="00566FE3"/>
    <w:rsid w:val="00570710"/>
    <w:rsid w:val="00571AD3"/>
    <w:rsid w:val="005769DE"/>
    <w:rsid w:val="00583CB0"/>
    <w:rsid w:val="00584C64"/>
    <w:rsid w:val="0058556D"/>
    <w:rsid w:val="00586615"/>
    <w:rsid w:val="005959FD"/>
    <w:rsid w:val="0059752C"/>
    <w:rsid w:val="005A0851"/>
    <w:rsid w:val="005A2238"/>
    <w:rsid w:val="005A27CE"/>
    <w:rsid w:val="005A5CC3"/>
    <w:rsid w:val="005A5CD8"/>
    <w:rsid w:val="005A7006"/>
    <w:rsid w:val="005B1322"/>
    <w:rsid w:val="005B1504"/>
    <w:rsid w:val="005B2428"/>
    <w:rsid w:val="005C3EC4"/>
    <w:rsid w:val="005C41F3"/>
    <w:rsid w:val="005C4620"/>
    <w:rsid w:val="005C627C"/>
    <w:rsid w:val="005C7B0B"/>
    <w:rsid w:val="005D24DB"/>
    <w:rsid w:val="005D7DAE"/>
    <w:rsid w:val="005E1EF4"/>
    <w:rsid w:val="005E28F5"/>
    <w:rsid w:val="005E2A61"/>
    <w:rsid w:val="005E4463"/>
    <w:rsid w:val="005E5B86"/>
    <w:rsid w:val="005E6D50"/>
    <w:rsid w:val="005F020C"/>
    <w:rsid w:val="005F05DB"/>
    <w:rsid w:val="005F0F72"/>
    <w:rsid w:val="005F4354"/>
    <w:rsid w:val="005F5A97"/>
    <w:rsid w:val="005F5DA0"/>
    <w:rsid w:val="005F67DD"/>
    <w:rsid w:val="005F7C9F"/>
    <w:rsid w:val="00601A68"/>
    <w:rsid w:val="006036F2"/>
    <w:rsid w:val="0060621F"/>
    <w:rsid w:val="00614D6E"/>
    <w:rsid w:val="00615796"/>
    <w:rsid w:val="006162CA"/>
    <w:rsid w:val="00622E2E"/>
    <w:rsid w:val="0062750E"/>
    <w:rsid w:val="00630251"/>
    <w:rsid w:val="00632B41"/>
    <w:rsid w:val="00634649"/>
    <w:rsid w:val="00634FD4"/>
    <w:rsid w:val="006367A6"/>
    <w:rsid w:val="00641425"/>
    <w:rsid w:val="006475F2"/>
    <w:rsid w:val="00651922"/>
    <w:rsid w:val="00652336"/>
    <w:rsid w:val="00652384"/>
    <w:rsid w:val="00652D34"/>
    <w:rsid w:val="006539F8"/>
    <w:rsid w:val="00654463"/>
    <w:rsid w:val="00661363"/>
    <w:rsid w:val="0066530B"/>
    <w:rsid w:val="00665435"/>
    <w:rsid w:val="00666020"/>
    <w:rsid w:val="00670062"/>
    <w:rsid w:val="00670919"/>
    <w:rsid w:val="00671ECB"/>
    <w:rsid w:val="00672C37"/>
    <w:rsid w:val="00674AFC"/>
    <w:rsid w:val="00683DC3"/>
    <w:rsid w:val="006853FE"/>
    <w:rsid w:val="00693DA6"/>
    <w:rsid w:val="006A0231"/>
    <w:rsid w:val="006A4EB1"/>
    <w:rsid w:val="006A5B3D"/>
    <w:rsid w:val="006A5DFF"/>
    <w:rsid w:val="006A5F3F"/>
    <w:rsid w:val="006A73CB"/>
    <w:rsid w:val="006B0544"/>
    <w:rsid w:val="006B054D"/>
    <w:rsid w:val="006B26CD"/>
    <w:rsid w:val="006B353C"/>
    <w:rsid w:val="006B7687"/>
    <w:rsid w:val="006C1E6B"/>
    <w:rsid w:val="006C3122"/>
    <w:rsid w:val="006C40DB"/>
    <w:rsid w:val="006D0DFD"/>
    <w:rsid w:val="006D2AE3"/>
    <w:rsid w:val="006D3A92"/>
    <w:rsid w:val="006E0446"/>
    <w:rsid w:val="006E4732"/>
    <w:rsid w:val="006E4FC6"/>
    <w:rsid w:val="006F07EF"/>
    <w:rsid w:val="006F1AD9"/>
    <w:rsid w:val="00700BF6"/>
    <w:rsid w:val="007037A4"/>
    <w:rsid w:val="00704C2B"/>
    <w:rsid w:val="007050D8"/>
    <w:rsid w:val="007050EA"/>
    <w:rsid w:val="00722F2F"/>
    <w:rsid w:val="007277A5"/>
    <w:rsid w:val="00736D90"/>
    <w:rsid w:val="00737178"/>
    <w:rsid w:val="00745E52"/>
    <w:rsid w:val="007464BD"/>
    <w:rsid w:val="00746815"/>
    <w:rsid w:val="0075038E"/>
    <w:rsid w:val="007563B5"/>
    <w:rsid w:val="007674FB"/>
    <w:rsid w:val="007678EB"/>
    <w:rsid w:val="00767AF9"/>
    <w:rsid w:val="00772372"/>
    <w:rsid w:val="00772D11"/>
    <w:rsid w:val="00773F01"/>
    <w:rsid w:val="007753EE"/>
    <w:rsid w:val="0077569D"/>
    <w:rsid w:val="007764AD"/>
    <w:rsid w:val="007773B8"/>
    <w:rsid w:val="007774B2"/>
    <w:rsid w:val="00780CD5"/>
    <w:rsid w:val="00781A12"/>
    <w:rsid w:val="00781B19"/>
    <w:rsid w:val="00782151"/>
    <w:rsid w:val="007848EB"/>
    <w:rsid w:val="0079006E"/>
    <w:rsid w:val="007902A0"/>
    <w:rsid w:val="00791D47"/>
    <w:rsid w:val="00795D54"/>
    <w:rsid w:val="007B122A"/>
    <w:rsid w:val="007B3055"/>
    <w:rsid w:val="007B44A7"/>
    <w:rsid w:val="007C1766"/>
    <w:rsid w:val="007C25E3"/>
    <w:rsid w:val="007C7956"/>
    <w:rsid w:val="007D2ADE"/>
    <w:rsid w:val="007D6E6C"/>
    <w:rsid w:val="007E26F6"/>
    <w:rsid w:val="007E4666"/>
    <w:rsid w:val="007E4947"/>
    <w:rsid w:val="007E5673"/>
    <w:rsid w:val="007E5A44"/>
    <w:rsid w:val="007E6649"/>
    <w:rsid w:val="007E7B2B"/>
    <w:rsid w:val="007F2F29"/>
    <w:rsid w:val="007F5D19"/>
    <w:rsid w:val="007F73D0"/>
    <w:rsid w:val="00800A01"/>
    <w:rsid w:val="00803692"/>
    <w:rsid w:val="00804F5C"/>
    <w:rsid w:val="00805347"/>
    <w:rsid w:val="008057E3"/>
    <w:rsid w:val="00805C46"/>
    <w:rsid w:val="008067F9"/>
    <w:rsid w:val="00806AA3"/>
    <w:rsid w:val="00815536"/>
    <w:rsid w:val="00815ED7"/>
    <w:rsid w:val="008163E0"/>
    <w:rsid w:val="00817FB3"/>
    <w:rsid w:val="00820B7C"/>
    <w:rsid w:val="008216D9"/>
    <w:rsid w:val="00825C45"/>
    <w:rsid w:val="00825FAD"/>
    <w:rsid w:val="00825FBD"/>
    <w:rsid w:val="0082645E"/>
    <w:rsid w:val="00832EAA"/>
    <w:rsid w:val="008474F3"/>
    <w:rsid w:val="00854D10"/>
    <w:rsid w:val="00856B36"/>
    <w:rsid w:val="008575E2"/>
    <w:rsid w:val="008603F5"/>
    <w:rsid w:val="00863910"/>
    <w:rsid w:val="008711DF"/>
    <w:rsid w:val="0087425C"/>
    <w:rsid w:val="008818FE"/>
    <w:rsid w:val="00882958"/>
    <w:rsid w:val="00882FCB"/>
    <w:rsid w:val="00885145"/>
    <w:rsid w:val="008938F2"/>
    <w:rsid w:val="00894AB7"/>
    <w:rsid w:val="00895E98"/>
    <w:rsid w:val="00896641"/>
    <w:rsid w:val="008A3D6B"/>
    <w:rsid w:val="008A4E56"/>
    <w:rsid w:val="008A71A2"/>
    <w:rsid w:val="008A7F6A"/>
    <w:rsid w:val="008B15C3"/>
    <w:rsid w:val="008B3F4F"/>
    <w:rsid w:val="008B7D72"/>
    <w:rsid w:val="008D0FC4"/>
    <w:rsid w:val="008D6DF4"/>
    <w:rsid w:val="008E7308"/>
    <w:rsid w:val="008F0CE5"/>
    <w:rsid w:val="008F4383"/>
    <w:rsid w:val="008F5CB9"/>
    <w:rsid w:val="009023E0"/>
    <w:rsid w:val="0090490B"/>
    <w:rsid w:val="00912AB3"/>
    <w:rsid w:val="00912C21"/>
    <w:rsid w:val="00912DB0"/>
    <w:rsid w:val="00914AAA"/>
    <w:rsid w:val="009153C8"/>
    <w:rsid w:val="0091567C"/>
    <w:rsid w:val="00920957"/>
    <w:rsid w:val="00926B89"/>
    <w:rsid w:val="0093686D"/>
    <w:rsid w:val="00940BD4"/>
    <w:rsid w:val="00942A42"/>
    <w:rsid w:val="009503CF"/>
    <w:rsid w:val="009515CA"/>
    <w:rsid w:val="009538A5"/>
    <w:rsid w:val="00955877"/>
    <w:rsid w:val="00960E9C"/>
    <w:rsid w:val="0096325A"/>
    <w:rsid w:val="00963829"/>
    <w:rsid w:val="0097105B"/>
    <w:rsid w:val="00971581"/>
    <w:rsid w:val="00974C2E"/>
    <w:rsid w:val="00982A06"/>
    <w:rsid w:val="00982B9F"/>
    <w:rsid w:val="0098581A"/>
    <w:rsid w:val="009A1685"/>
    <w:rsid w:val="009A1760"/>
    <w:rsid w:val="009A5889"/>
    <w:rsid w:val="009A6ABE"/>
    <w:rsid w:val="009A76E8"/>
    <w:rsid w:val="009B1340"/>
    <w:rsid w:val="009B1772"/>
    <w:rsid w:val="009B2190"/>
    <w:rsid w:val="009B2326"/>
    <w:rsid w:val="009B454F"/>
    <w:rsid w:val="009B7137"/>
    <w:rsid w:val="009B73E6"/>
    <w:rsid w:val="009B7CD9"/>
    <w:rsid w:val="009C34C2"/>
    <w:rsid w:val="009C6D2C"/>
    <w:rsid w:val="009D5A77"/>
    <w:rsid w:val="009E079E"/>
    <w:rsid w:val="009E1DB2"/>
    <w:rsid w:val="009F721E"/>
    <w:rsid w:val="00A05A9B"/>
    <w:rsid w:val="00A11EF1"/>
    <w:rsid w:val="00A159C7"/>
    <w:rsid w:val="00A16CFF"/>
    <w:rsid w:val="00A1775F"/>
    <w:rsid w:val="00A205AD"/>
    <w:rsid w:val="00A24072"/>
    <w:rsid w:val="00A24B6C"/>
    <w:rsid w:val="00A260B0"/>
    <w:rsid w:val="00A2756A"/>
    <w:rsid w:val="00A30B26"/>
    <w:rsid w:val="00A3278B"/>
    <w:rsid w:val="00A33569"/>
    <w:rsid w:val="00A369C5"/>
    <w:rsid w:val="00A376F2"/>
    <w:rsid w:val="00A42E4B"/>
    <w:rsid w:val="00A44ACB"/>
    <w:rsid w:val="00A455FD"/>
    <w:rsid w:val="00A461C4"/>
    <w:rsid w:val="00A467AA"/>
    <w:rsid w:val="00A5019D"/>
    <w:rsid w:val="00A51E26"/>
    <w:rsid w:val="00A54344"/>
    <w:rsid w:val="00A55EE0"/>
    <w:rsid w:val="00A5622E"/>
    <w:rsid w:val="00A67D6A"/>
    <w:rsid w:val="00A70D15"/>
    <w:rsid w:val="00A80CE4"/>
    <w:rsid w:val="00A821F7"/>
    <w:rsid w:val="00A86A39"/>
    <w:rsid w:val="00A871EA"/>
    <w:rsid w:val="00A90F19"/>
    <w:rsid w:val="00A911A2"/>
    <w:rsid w:val="00A9314C"/>
    <w:rsid w:val="00A956A9"/>
    <w:rsid w:val="00AA00D2"/>
    <w:rsid w:val="00AA1216"/>
    <w:rsid w:val="00AA3FC6"/>
    <w:rsid w:val="00AA710C"/>
    <w:rsid w:val="00AB0FEE"/>
    <w:rsid w:val="00AB1E80"/>
    <w:rsid w:val="00AB28F8"/>
    <w:rsid w:val="00AB3EA6"/>
    <w:rsid w:val="00AB53B2"/>
    <w:rsid w:val="00AB617D"/>
    <w:rsid w:val="00AC228E"/>
    <w:rsid w:val="00AC560E"/>
    <w:rsid w:val="00AC7814"/>
    <w:rsid w:val="00AD04B5"/>
    <w:rsid w:val="00AD0EED"/>
    <w:rsid w:val="00AD14D2"/>
    <w:rsid w:val="00AD59D9"/>
    <w:rsid w:val="00AD6373"/>
    <w:rsid w:val="00AD7D05"/>
    <w:rsid w:val="00AE2482"/>
    <w:rsid w:val="00AE44E1"/>
    <w:rsid w:val="00AE65FE"/>
    <w:rsid w:val="00AF0C84"/>
    <w:rsid w:val="00AF3B2E"/>
    <w:rsid w:val="00AF4A23"/>
    <w:rsid w:val="00B00377"/>
    <w:rsid w:val="00B00BC1"/>
    <w:rsid w:val="00B0206F"/>
    <w:rsid w:val="00B022FE"/>
    <w:rsid w:val="00B0271A"/>
    <w:rsid w:val="00B037E7"/>
    <w:rsid w:val="00B14792"/>
    <w:rsid w:val="00B24CEC"/>
    <w:rsid w:val="00B25FAC"/>
    <w:rsid w:val="00B26E52"/>
    <w:rsid w:val="00B3095C"/>
    <w:rsid w:val="00B41E40"/>
    <w:rsid w:val="00B426B3"/>
    <w:rsid w:val="00B502B4"/>
    <w:rsid w:val="00B50908"/>
    <w:rsid w:val="00B51252"/>
    <w:rsid w:val="00B5370B"/>
    <w:rsid w:val="00B628C7"/>
    <w:rsid w:val="00B65019"/>
    <w:rsid w:val="00B67D00"/>
    <w:rsid w:val="00B704EA"/>
    <w:rsid w:val="00B70DE9"/>
    <w:rsid w:val="00B710D4"/>
    <w:rsid w:val="00B725FB"/>
    <w:rsid w:val="00B74857"/>
    <w:rsid w:val="00B748B3"/>
    <w:rsid w:val="00B74F7C"/>
    <w:rsid w:val="00B75D8C"/>
    <w:rsid w:val="00B77808"/>
    <w:rsid w:val="00B80073"/>
    <w:rsid w:val="00B8080C"/>
    <w:rsid w:val="00B833F1"/>
    <w:rsid w:val="00B879CA"/>
    <w:rsid w:val="00B9310A"/>
    <w:rsid w:val="00B945EB"/>
    <w:rsid w:val="00B94AD0"/>
    <w:rsid w:val="00B966E0"/>
    <w:rsid w:val="00B97F4D"/>
    <w:rsid w:val="00BA0EF0"/>
    <w:rsid w:val="00BA5C92"/>
    <w:rsid w:val="00BA70B9"/>
    <w:rsid w:val="00BB1011"/>
    <w:rsid w:val="00BB1C64"/>
    <w:rsid w:val="00BB1CB8"/>
    <w:rsid w:val="00BB1D21"/>
    <w:rsid w:val="00BB2D6C"/>
    <w:rsid w:val="00BB3C2E"/>
    <w:rsid w:val="00BB4AAF"/>
    <w:rsid w:val="00BB5F95"/>
    <w:rsid w:val="00BC51D3"/>
    <w:rsid w:val="00BC5F6D"/>
    <w:rsid w:val="00BD04D8"/>
    <w:rsid w:val="00BD1C91"/>
    <w:rsid w:val="00BD61F1"/>
    <w:rsid w:val="00BD737D"/>
    <w:rsid w:val="00BE13B4"/>
    <w:rsid w:val="00BE5907"/>
    <w:rsid w:val="00BF265B"/>
    <w:rsid w:val="00C01574"/>
    <w:rsid w:val="00C01DBF"/>
    <w:rsid w:val="00C02A12"/>
    <w:rsid w:val="00C1100C"/>
    <w:rsid w:val="00C12FAB"/>
    <w:rsid w:val="00C13B51"/>
    <w:rsid w:val="00C141BB"/>
    <w:rsid w:val="00C16958"/>
    <w:rsid w:val="00C16EDE"/>
    <w:rsid w:val="00C250C5"/>
    <w:rsid w:val="00C31189"/>
    <w:rsid w:val="00C3137C"/>
    <w:rsid w:val="00C34948"/>
    <w:rsid w:val="00C379BF"/>
    <w:rsid w:val="00C4101C"/>
    <w:rsid w:val="00C445B7"/>
    <w:rsid w:val="00C44B0B"/>
    <w:rsid w:val="00C44E24"/>
    <w:rsid w:val="00C45CB4"/>
    <w:rsid w:val="00C501E5"/>
    <w:rsid w:val="00C51873"/>
    <w:rsid w:val="00C52062"/>
    <w:rsid w:val="00C52EBF"/>
    <w:rsid w:val="00C5505F"/>
    <w:rsid w:val="00C56ADD"/>
    <w:rsid w:val="00C56D18"/>
    <w:rsid w:val="00C574F1"/>
    <w:rsid w:val="00C57FAE"/>
    <w:rsid w:val="00C626A3"/>
    <w:rsid w:val="00C62EDC"/>
    <w:rsid w:val="00C70AA4"/>
    <w:rsid w:val="00C76B4D"/>
    <w:rsid w:val="00C8047E"/>
    <w:rsid w:val="00C80705"/>
    <w:rsid w:val="00C8076F"/>
    <w:rsid w:val="00C808A2"/>
    <w:rsid w:val="00C80B8D"/>
    <w:rsid w:val="00C812AF"/>
    <w:rsid w:val="00C82B6E"/>
    <w:rsid w:val="00C85B7A"/>
    <w:rsid w:val="00C91319"/>
    <w:rsid w:val="00C9327B"/>
    <w:rsid w:val="00C93FD9"/>
    <w:rsid w:val="00C94745"/>
    <w:rsid w:val="00C95F40"/>
    <w:rsid w:val="00C96762"/>
    <w:rsid w:val="00CA100A"/>
    <w:rsid w:val="00CA2E5D"/>
    <w:rsid w:val="00CA408A"/>
    <w:rsid w:val="00CA443F"/>
    <w:rsid w:val="00CA5473"/>
    <w:rsid w:val="00CA6BB3"/>
    <w:rsid w:val="00CB00A7"/>
    <w:rsid w:val="00CB0B3B"/>
    <w:rsid w:val="00CB0BEB"/>
    <w:rsid w:val="00CB2A3D"/>
    <w:rsid w:val="00CB4820"/>
    <w:rsid w:val="00CB4A02"/>
    <w:rsid w:val="00CB5B6F"/>
    <w:rsid w:val="00CC0C59"/>
    <w:rsid w:val="00CC30C4"/>
    <w:rsid w:val="00CC3274"/>
    <w:rsid w:val="00CC38C0"/>
    <w:rsid w:val="00CC5410"/>
    <w:rsid w:val="00CC70CB"/>
    <w:rsid w:val="00CD2398"/>
    <w:rsid w:val="00CD4476"/>
    <w:rsid w:val="00CE1835"/>
    <w:rsid w:val="00CF2A93"/>
    <w:rsid w:val="00CF41F0"/>
    <w:rsid w:val="00CF490B"/>
    <w:rsid w:val="00D06160"/>
    <w:rsid w:val="00D06F8D"/>
    <w:rsid w:val="00D074BF"/>
    <w:rsid w:val="00D11214"/>
    <w:rsid w:val="00D15323"/>
    <w:rsid w:val="00D15E3B"/>
    <w:rsid w:val="00D21561"/>
    <w:rsid w:val="00D22DD6"/>
    <w:rsid w:val="00D24755"/>
    <w:rsid w:val="00D2534F"/>
    <w:rsid w:val="00D2674D"/>
    <w:rsid w:val="00D302B9"/>
    <w:rsid w:val="00D30B5F"/>
    <w:rsid w:val="00D31FAF"/>
    <w:rsid w:val="00D36C3C"/>
    <w:rsid w:val="00D40B1D"/>
    <w:rsid w:val="00D431C4"/>
    <w:rsid w:val="00D46E52"/>
    <w:rsid w:val="00D62944"/>
    <w:rsid w:val="00D63A5B"/>
    <w:rsid w:val="00D64DAF"/>
    <w:rsid w:val="00D66D62"/>
    <w:rsid w:val="00D702CF"/>
    <w:rsid w:val="00D71138"/>
    <w:rsid w:val="00D71179"/>
    <w:rsid w:val="00D719C6"/>
    <w:rsid w:val="00D75745"/>
    <w:rsid w:val="00D8104E"/>
    <w:rsid w:val="00D82568"/>
    <w:rsid w:val="00D83566"/>
    <w:rsid w:val="00D85D06"/>
    <w:rsid w:val="00D92C7F"/>
    <w:rsid w:val="00DA12D4"/>
    <w:rsid w:val="00DA3B2F"/>
    <w:rsid w:val="00DA6054"/>
    <w:rsid w:val="00DA78F3"/>
    <w:rsid w:val="00DA7951"/>
    <w:rsid w:val="00DB0B7E"/>
    <w:rsid w:val="00DB51C0"/>
    <w:rsid w:val="00DC0064"/>
    <w:rsid w:val="00DC014F"/>
    <w:rsid w:val="00DC0225"/>
    <w:rsid w:val="00DC07B0"/>
    <w:rsid w:val="00DC15E3"/>
    <w:rsid w:val="00DC4989"/>
    <w:rsid w:val="00DC5B72"/>
    <w:rsid w:val="00DC5C41"/>
    <w:rsid w:val="00DC6B16"/>
    <w:rsid w:val="00DC737C"/>
    <w:rsid w:val="00DD01B2"/>
    <w:rsid w:val="00DD40F3"/>
    <w:rsid w:val="00DD5102"/>
    <w:rsid w:val="00DE0139"/>
    <w:rsid w:val="00DE3306"/>
    <w:rsid w:val="00DE6058"/>
    <w:rsid w:val="00DF0A99"/>
    <w:rsid w:val="00DF1EEC"/>
    <w:rsid w:val="00DF5366"/>
    <w:rsid w:val="00DF76FA"/>
    <w:rsid w:val="00E0647F"/>
    <w:rsid w:val="00E07169"/>
    <w:rsid w:val="00E10E71"/>
    <w:rsid w:val="00E111B7"/>
    <w:rsid w:val="00E13327"/>
    <w:rsid w:val="00E22856"/>
    <w:rsid w:val="00E23C5B"/>
    <w:rsid w:val="00E254CC"/>
    <w:rsid w:val="00E27D57"/>
    <w:rsid w:val="00E33C64"/>
    <w:rsid w:val="00E349AC"/>
    <w:rsid w:val="00E34D3B"/>
    <w:rsid w:val="00E369F7"/>
    <w:rsid w:val="00E36A4E"/>
    <w:rsid w:val="00E40ADA"/>
    <w:rsid w:val="00E42307"/>
    <w:rsid w:val="00E451C1"/>
    <w:rsid w:val="00E521CD"/>
    <w:rsid w:val="00E55867"/>
    <w:rsid w:val="00E55FA8"/>
    <w:rsid w:val="00E60D04"/>
    <w:rsid w:val="00E64628"/>
    <w:rsid w:val="00E673CF"/>
    <w:rsid w:val="00E706CF"/>
    <w:rsid w:val="00E72E82"/>
    <w:rsid w:val="00E75632"/>
    <w:rsid w:val="00E759BD"/>
    <w:rsid w:val="00E97C6A"/>
    <w:rsid w:val="00EA042C"/>
    <w:rsid w:val="00EA144B"/>
    <w:rsid w:val="00EA1DEC"/>
    <w:rsid w:val="00EA23E5"/>
    <w:rsid w:val="00EA7AD7"/>
    <w:rsid w:val="00EB2BF0"/>
    <w:rsid w:val="00EB56F0"/>
    <w:rsid w:val="00EB6163"/>
    <w:rsid w:val="00EB62BE"/>
    <w:rsid w:val="00EC0A10"/>
    <w:rsid w:val="00EC0B9F"/>
    <w:rsid w:val="00EC3BE1"/>
    <w:rsid w:val="00EC4B2D"/>
    <w:rsid w:val="00EC50D1"/>
    <w:rsid w:val="00EC7472"/>
    <w:rsid w:val="00ED02A1"/>
    <w:rsid w:val="00ED73C4"/>
    <w:rsid w:val="00ED755F"/>
    <w:rsid w:val="00EE21F6"/>
    <w:rsid w:val="00EE5402"/>
    <w:rsid w:val="00EE5F75"/>
    <w:rsid w:val="00EE6276"/>
    <w:rsid w:val="00EE7350"/>
    <w:rsid w:val="00F002F5"/>
    <w:rsid w:val="00F00A41"/>
    <w:rsid w:val="00F05059"/>
    <w:rsid w:val="00F05559"/>
    <w:rsid w:val="00F1016B"/>
    <w:rsid w:val="00F101E7"/>
    <w:rsid w:val="00F10F93"/>
    <w:rsid w:val="00F13DD2"/>
    <w:rsid w:val="00F14EFD"/>
    <w:rsid w:val="00F15D42"/>
    <w:rsid w:val="00F2204E"/>
    <w:rsid w:val="00F22A86"/>
    <w:rsid w:val="00F23387"/>
    <w:rsid w:val="00F3402C"/>
    <w:rsid w:val="00F417A2"/>
    <w:rsid w:val="00F50CC4"/>
    <w:rsid w:val="00F527CF"/>
    <w:rsid w:val="00F53782"/>
    <w:rsid w:val="00F539C1"/>
    <w:rsid w:val="00F56A2D"/>
    <w:rsid w:val="00F645EA"/>
    <w:rsid w:val="00F656B7"/>
    <w:rsid w:val="00F656E8"/>
    <w:rsid w:val="00F67A9F"/>
    <w:rsid w:val="00F77170"/>
    <w:rsid w:val="00F826AB"/>
    <w:rsid w:val="00F833EE"/>
    <w:rsid w:val="00F90E79"/>
    <w:rsid w:val="00F936C6"/>
    <w:rsid w:val="00F946BD"/>
    <w:rsid w:val="00F9529A"/>
    <w:rsid w:val="00F952A4"/>
    <w:rsid w:val="00FA6211"/>
    <w:rsid w:val="00FB145A"/>
    <w:rsid w:val="00FB220E"/>
    <w:rsid w:val="00FB252C"/>
    <w:rsid w:val="00FB29DF"/>
    <w:rsid w:val="00FB31D1"/>
    <w:rsid w:val="00FB35A9"/>
    <w:rsid w:val="00FB6379"/>
    <w:rsid w:val="00FB6D58"/>
    <w:rsid w:val="00FC0C86"/>
    <w:rsid w:val="00FC15A5"/>
    <w:rsid w:val="00FC2397"/>
    <w:rsid w:val="00FC3677"/>
    <w:rsid w:val="00FC4633"/>
    <w:rsid w:val="00FC57E7"/>
    <w:rsid w:val="00FC5B5F"/>
    <w:rsid w:val="00FC7608"/>
    <w:rsid w:val="00FC7A15"/>
    <w:rsid w:val="00FC7BBB"/>
    <w:rsid w:val="00FD0BAE"/>
    <w:rsid w:val="00FD43AA"/>
    <w:rsid w:val="00FD7F7E"/>
    <w:rsid w:val="00FE01F6"/>
    <w:rsid w:val="00FE5389"/>
    <w:rsid w:val="00FE66C8"/>
    <w:rsid w:val="00FE6772"/>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uiPriority w:val="99"/>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7E7B2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1962608112">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 w:id="214534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policy-researchers-implementers/meaningful-use-stage-2-0/standards-hub" TargetMode="External"/><Relationship Id="rId13" Type="http://schemas.openxmlformats.org/officeDocument/2006/relationships/hyperlink" Target="http://www.drummondgroup.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sac.nlm.nih.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7.org/implement/standards/product_brief.cfm?product_id=2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l7.org/implement/standards/product_brief.cfm?product_id=28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fc-ditor.org/info/rfc5646" TargetMode="External"/><Relationship Id="rId14" Type="http://schemas.openxmlformats.org/officeDocument/2006/relationships/hyperlink" Target="mailto:ehr@drummond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A2A49-DF9C-4CDB-B82F-4695A6C8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18</Pages>
  <Words>2877</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19244</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44</cp:revision>
  <dcterms:created xsi:type="dcterms:W3CDTF">2016-03-01T17:49:00Z</dcterms:created>
  <dcterms:modified xsi:type="dcterms:W3CDTF">2016-12-01T04:44:00Z</dcterms:modified>
</cp:coreProperties>
</file>