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AC3FA3">
        <w:t>170.315.</w:t>
      </w:r>
      <w:r w:rsidR="006E6CFC">
        <w:t>d.6</w:t>
      </w:r>
      <w:r w:rsidR="003E72FF" w:rsidRPr="00BD2A8D">
        <w:t xml:space="preserve"> – </w:t>
      </w:r>
      <w:r w:rsidR="00055F1E">
        <w:t>Emergency Access</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E10C52" w:rsidTr="00DC0225">
        <w:trPr>
          <w:trHeight w:val="331"/>
        </w:trPr>
        <w:tc>
          <w:tcPr>
            <w:tcW w:w="4045" w:type="dxa"/>
            <w:shd w:val="clear" w:color="auto" w:fill="FFFFFF" w:themeFill="background1"/>
          </w:tcPr>
          <w:p w:rsidR="00E10C52" w:rsidRPr="00DC0225" w:rsidRDefault="00E10C52" w:rsidP="00E10C52">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E10C52" w:rsidRPr="00DC0225" w:rsidRDefault="00E10C52" w:rsidP="00E10C52">
            <w:pPr>
              <w:rPr>
                <w:rFonts w:ascii="Leelawadee UI" w:hAnsi="Leelawadee UI" w:cs="Leelawadee UI"/>
              </w:rPr>
            </w:pPr>
          </w:p>
        </w:tc>
      </w:tr>
      <w:tr w:rsidR="00E10C52" w:rsidTr="00DC0225">
        <w:trPr>
          <w:trHeight w:val="331"/>
        </w:trPr>
        <w:tc>
          <w:tcPr>
            <w:tcW w:w="4045" w:type="dxa"/>
            <w:shd w:val="clear" w:color="auto" w:fill="FFFFFF" w:themeFill="background1"/>
          </w:tcPr>
          <w:p w:rsidR="00E10C52" w:rsidRPr="00DC0225" w:rsidRDefault="00E10C52" w:rsidP="00E10C52">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E10C52" w:rsidRPr="00DC0225" w:rsidRDefault="00E10C52" w:rsidP="00E10C52">
            <w:pPr>
              <w:rPr>
                <w:rFonts w:ascii="Leelawadee UI" w:hAnsi="Leelawadee UI" w:cs="Leelawadee UI"/>
              </w:rPr>
            </w:pPr>
          </w:p>
        </w:tc>
      </w:tr>
      <w:tr w:rsidR="00E10C52" w:rsidTr="00DC0225">
        <w:trPr>
          <w:trHeight w:val="331"/>
        </w:trPr>
        <w:tc>
          <w:tcPr>
            <w:tcW w:w="4045" w:type="dxa"/>
            <w:shd w:val="clear" w:color="auto" w:fill="FFFFFF" w:themeFill="background1"/>
          </w:tcPr>
          <w:p w:rsidR="00E10C52" w:rsidRPr="00DC0225" w:rsidRDefault="00E10C52" w:rsidP="00E10C52">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E10C52" w:rsidRPr="00DC0225" w:rsidRDefault="00E10C52" w:rsidP="00E10C52">
            <w:pPr>
              <w:rPr>
                <w:rFonts w:ascii="Leelawadee UI" w:hAnsi="Leelawadee UI" w:cs="Leelawadee UI"/>
              </w:rPr>
            </w:pPr>
          </w:p>
        </w:tc>
      </w:tr>
      <w:tr w:rsidR="00E10C52" w:rsidTr="00DC0225">
        <w:trPr>
          <w:trHeight w:val="331"/>
        </w:trPr>
        <w:tc>
          <w:tcPr>
            <w:tcW w:w="4045" w:type="dxa"/>
            <w:shd w:val="clear" w:color="auto" w:fill="FFFFFF" w:themeFill="background1"/>
          </w:tcPr>
          <w:p w:rsidR="00E10C52" w:rsidRPr="00DC0225" w:rsidRDefault="00E10C52" w:rsidP="00E10C52">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E10C52" w:rsidRPr="00DC0225" w:rsidRDefault="00E10C52" w:rsidP="00E10C52">
            <w:pPr>
              <w:rPr>
                <w:rFonts w:ascii="Leelawadee UI" w:hAnsi="Leelawadee UI" w:cs="Leelawadee UI"/>
              </w:rPr>
            </w:pPr>
          </w:p>
        </w:tc>
      </w:tr>
      <w:tr w:rsidR="00E10C52" w:rsidTr="00DC0225">
        <w:trPr>
          <w:trHeight w:val="350"/>
        </w:trPr>
        <w:tc>
          <w:tcPr>
            <w:tcW w:w="4045" w:type="dxa"/>
            <w:shd w:val="clear" w:color="auto" w:fill="FFFFFF" w:themeFill="background1"/>
          </w:tcPr>
          <w:p w:rsidR="00E10C52" w:rsidRPr="00DC0225" w:rsidRDefault="00E10C52" w:rsidP="00E10C52">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E10C52" w:rsidRPr="00DC0225" w:rsidRDefault="00E10C52" w:rsidP="00E10C52">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E10C52" w:rsidTr="00DC0225">
        <w:trPr>
          <w:trHeight w:val="350"/>
        </w:trPr>
        <w:tc>
          <w:tcPr>
            <w:tcW w:w="4045" w:type="dxa"/>
            <w:shd w:val="clear" w:color="auto" w:fill="FFFFFF" w:themeFill="background1"/>
          </w:tcPr>
          <w:p w:rsidR="00E10C52" w:rsidRPr="00DC0225" w:rsidRDefault="00E10C52" w:rsidP="00E10C52">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E10C52" w:rsidRPr="00DC0225" w:rsidRDefault="00E10C52" w:rsidP="00E10C52">
            <w:pPr>
              <w:rPr>
                <w:rFonts w:ascii="Leelawadee UI" w:hAnsi="Leelawadee UI" w:cs="Leelawadee UI"/>
              </w:rPr>
            </w:pPr>
          </w:p>
        </w:tc>
      </w:tr>
      <w:tr w:rsidR="00E10C52" w:rsidTr="00DC0225">
        <w:trPr>
          <w:trHeight w:val="350"/>
        </w:trPr>
        <w:tc>
          <w:tcPr>
            <w:tcW w:w="4045" w:type="dxa"/>
            <w:shd w:val="clear" w:color="auto" w:fill="FFFFFF" w:themeFill="background1"/>
          </w:tcPr>
          <w:p w:rsidR="00E10C52" w:rsidRPr="00DC0225" w:rsidRDefault="00E10C52" w:rsidP="00E10C52">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E10C52" w:rsidRPr="00DC0225" w:rsidRDefault="00E10C52" w:rsidP="00E10C52">
            <w:pPr>
              <w:rPr>
                <w:rFonts w:ascii="Leelawadee UI" w:hAnsi="Leelawadee UI" w:cs="Leelawadee UI"/>
              </w:rPr>
            </w:pPr>
          </w:p>
        </w:tc>
      </w:tr>
      <w:tr w:rsidR="00E10C52" w:rsidTr="00DC0225">
        <w:trPr>
          <w:trHeight w:val="350"/>
        </w:trPr>
        <w:tc>
          <w:tcPr>
            <w:tcW w:w="4045" w:type="dxa"/>
            <w:shd w:val="clear" w:color="auto" w:fill="FFFFFF" w:themeFill="background1"/>
          </w:tcPr>
          <w:p w:rsidR="00E10C52" w:rsidRPr="00DC0225" w:rsidRDefault="00E10C52" w:rsidP="00E10C52">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10C52" w:rsidRPr="00DC0225" w:rsidRDefault="00E10C52" w:rsidP="00E10C52">
            <w:pPr>
              <w:rPr>
                <w:rFonts w:ascii="Leelawadee UI" w:hAnsi="Leelawadee UI" w:cs="Leelawadee UI"/>
              </w:rPr>
            </w:pPr>
          </w:p>
        </w:tc>
      </w:tr>
      <w:tr w:rsidR="00E10C52" w:rsidTr="00DC0225">
        <w:trPr>
          <w:trHeight w:val="313"/>
        </w:trPr>
        <w:tc>
          <w:tcPr>
            <w:tcW w:w="4045" w:type="dxa"/>
            <w:shd w:val="clear" w:color="auto" w:fill="FFFFFF" w:themeFill="background1"/>
          </w:tcPr>
          <w:p w:rsidR="00E10C52" w:rsidRPr="00DC0225" w:rsidRDefault="00E10C52" w:rsidP="00E10C52">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E10C52" w:rsidRPr="00DC0225" w:rsidRDefault="00E10C52" w:rsidP="00E10C52">
            <w:pPr>
              <w:rPr>
                <w:rFonts w:ascii="Leelawadee UI" w:hAnsi="Leelawadee UI" w:cs="Leelawadee UI"/>
              </w:rPr>
            </w:pPr>
          </w:p>
        </w:tc>
      </w:tr>
    </w:tbl>
    <w:p w:rsidR="00205D43" w:rsidRDefault="00205D43" w:rsidP="00205D43">
      <w:pPr>
        <w:pStyle w:val="Heading3"/>
      </w:pPr>
      <w:r>
        <w:t>Overview</w:t>
      </w:r>
    </w:p>
    <w:p w:rsidR="00205D43" w:rsidRDefault="00205D43" w:rsidP="00205D43">
      <w:r>
        <w:t>In this document you will find:</w:t>
      </w:r>
    </w:p>
    <w:p w:rsidR="00205D43" w:rsidRDefault="007C5497" w:rsidP="00205D43">
      <w:pPr>
        <w:pStyle w:val="ListParagraph"/>
        <w:numPr>
          <w:ilvl w:val="0"/>
          <w:numId w:val="37"/>
        </w:numPr>
      </w:pPr>
      <w:hyperlink w:anchor="_Test_Data_and" w:history="1">
        <w:r w:rsidR="00205D43">
          <w:rPr>
            <w:rStyle w:val="Hyperlink"/>
          </w:rPr>
          <w:t>Test Data and Test Tools</w:t>
        </w:r>
      </w:hyperlink>
    </w:p>
    <w:p w:rsidR="00205D43" w:rsidRDefault="007C5497" w:rsidP="00205D43">
      <w:pPr>
        <w:pStyle w:val="ListParagraph"/>
        <w:numPr>
          <w:ilvl w:val="0"/>
          <w:numId w:val="37"/>
        </w:numPr>
      </w:pPr>
      <w:hyperlink w:anchor="_Demonstrate_Standards_Support" w:history="1">
        <w:r w:rsidR="00205D43">
          <w:rPr>
            <w:rStyle w:val="Hyperlink"/>
          </w:rPr>
          <w:t>Standards Support</w:t>
        </w:r>
      </w:hyperlink>
    </w:p>
    <w:p w:rsidR="00205D43" w:rsidRPr="00241B8B" w:rsidRDefault="007C5497" w:rsidP="00205D43">
      <w:pPr>
        <w:pStyle w:val="ListParagraph"/>
        <w:numPr>
          <w:ilvl w:val="0"/>
          <w:numId w:val="37"/>
        </w:numPr>
        <w:rPr>
          <w:rStyle w:val="Hyperlink"/>
          <w:color w:val="auto"/>
          <w:u w:val="none"/>
        </w:rPr>
      </w:pPr>
      <w:hyperlink w:anchor="_170.315(d)(6)_Emergency_Access" w:history="1">
        <w:r w:rsidR="00205D43">
          <w:rPr>
            <w:rStyle w:val="Hyperlink"/>
          </w:rPr>
          <w:t>Drummond Test Report (Instructions, Expected Results, Points to Remember)</w:t>
        </w:r>
      </w:hyperlink>
    </w:p>
    <w:p w:rsidR="00205D43" w:rsidRPr="00241B8B" w:rsidRDefault="007C5497" w:rsidP="00205D43">
      <w:pPr>
        <w:pStyle w:val="ListParagraph"/>
        <w:numPr>
          <w:ilvl w:val="0"/>
          <w:numId w:val="37"/>
        </w:numPr>
        <w:rPr>
          <w:rStyle w:val="Hyperlink"/>
          <w:color w:val="auto"/>
          <w:u w:val="none"/>
        </w:rPr>
      </w:pPr>
      <w:hyperlink w:anchor="_Test_Procedure" w:history="1">
        <w:r w:rsidR="00205D43" w:rsidRPr="00241B8B">
          <w:rPr>
            <w:rStyle w:val="Hyperlink"/>
          </w:rPr>
          <w:t>Test Procedures</w:t>
        </w:r>
      </w:hyperlink>
    </w:p>
    <w:p w:rsidR="00205D43" w:rsidRDefault="007C5497" w:rsidP="00205D43">
      <w:pPr>
        <w:pStyle w:val="ListParagraph"/>
        <w:numPr>
          <w:ilvl w:val="0"/>
          <w:numId w:val="37"/>
        </w:numPr>
      </w:pPr>
      <w:hyperlink w:anchor="_Appendix_A:_Testing" w:history="1">
        <w:r w:rsidR="00205D43" w:rsidRPr="00241B8B">
          <w:rPr>
            <w:rStyle w:val="Hyperlink"/>
          </w:rPr>
          <w:t>Appendix A: Testing Guide</w:t>
        </w:r>
      </w:hyperlink>
    </w:p>
    <w:p w:rsidR="00205D43" w:rsidRDefault="007C5497" w:rsidP="00205D43">
      <w:pPr>
        <w:pStyle w:val="ListParagraph"/>
        <w:numPr>
          <w:ilvl w:val="0"/>
          <w:numId w:val="37"/>
        </w:numPr>
      </w:pPr>
      <w:hyperlink w:anchor="_Appendix_B:_ONC" w:history="1">
        <w:r w:rsidR="00205D43">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29291E"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205D43">
        <w:t xml:space="preserve">Health IT developer </w:t>
      </w:r>
      <w:r w:rsidR="007902A0">
        <w:t xml:space="preserve">or Participant </w:t>
      </w:r>
      <w:r w:rsidR="00205D43">
        <w:t>u</w:t>
      </w:r>
      <w:r w:rsidR="005D5757">
        <w:t>nder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205D43" w:rsidRDefault="00205D43">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5A15D8">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205D43">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031C7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101400" w:rsidRDefault="009D5A77" w:rsidP="00205D43">
            <w:pPr>
              <w:pStyle w:val="ListParagraph"/>
            </w:pPr>
            <w:r w:rsidRPr="00205D43">
              <w:rPr>
                <w:rFonts w:ascii="Leelawadee UI" w:hAnsi="Leelawadee UI" w:cs="Leelawadee UI"/>
              </w:rPr>
              <w:t>Not applicable</w:t>
            </w:r>
            <w:r w:rsidR="00205D43">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101400" w:rsidRDefault="00205D43" w:rsidP="00205D43">
            <w:pPr>
              <w:pStyle w:val="ListParagraph"/>
              <w:rPr>
                <w:b/>
              </w:rPr>
            </w:pPr>
            <w:r>
              <w:rPr>
                <w:rFonts w:ascii="Leelawadee UI" w:hAnsi="Leelawadee UI" w:cs="Leelawadee UI"/>
              </w:rPr>
              <w:t>Developer-supplied.</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101400" w:rsidRDefault="009D5A77" w:rsidP="00205D43">
            <w:pPr>
              <w:pStyle w:val="ListParagraph"/>
            </w:pPr>
            <w:r w:rsidRPr="006136DA">
              <w:rPr>
                <w:rFonts w:ascii="Leelawadee UI" w:hAnsi="Leelawadee UI" w:cs="Leelawadee UI"/>
              </w:rPr>
              <w:t>Not applicable</w:t>
            </w:r>
            <w:r w:rsidR="006136DA">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p>
    <w:p w:rsidR="00205D43" w:rsidRDefault="00205D43">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1"/>
                  <w14:checkedState w14:val="2612" w14:font="Arial Unicode MS"/>
                  <w14:uncheckedState w14:val="2610" w14:font="Arial Unicode MS"/>
                </w14:checkbox>
              </w:sdtPr>
              <w:sdtEndPr/>
              <w:sdtContent>
                <w:r w:rsidR="00930206">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Default="00124587" w:rsidP="00BC37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930206" w:rsidRPr="00205D43">
              <w:rPr>
                <w:rFonts w:ascii="Leelawadee UI" w:hAnsi="Leelawadee UI" w:cs="Leelawadee UI"/>
              </w:rPr>
              <w:t xml:space="preserve">There </w:t>
            </w:r>
            <w:r w:rsidR="00A702BE" w:rsidRPr="00205D43">
              <w:rPr>
                <w:rFonts w:ascii="Leelawadee UI" w:hAnsi="Leelawadee UI" w:cs="Leelawadee UI"/>
              </w:rPr>
              <w:t>are</w:t>
            </w:r>
            <w:r w:rsidR="00930206" w:rsidRPr="00205D43">
              <w:rPr>
                <w:rFonts w:ascii="Leelawadee UI" w:hAnsi="Leelawadee UI" w:cs="Leelawadee UI"/>
              </w:rPr>
              <w:t xml:space="preserve"> no </w:t>
            </w:r>
            <w:r w:rsidR="00A702BE" w:rsidRPr="00205D43">
              <w:rPr>
                <w:rFonts w:ascii="Leelawadee UI" w:hAnsi="Leelawadee UI" w:cs="Leelawadee UI"/>
              </w:rPr>
              <w:t>standards required for</w:t>
            </w:r>
            <w:r w:rsidR="00930206" w:rsidRPr="00205D43">
              <w:rPr>
                <w:rFonts w:ascii="Leelawadee UI" w:hAnsi="Leelawadee UI" w:cs="Leelawadee UI"/>
              </w:rPr>
              <w:t xml:space="preserve"> this criterion.</w:t>
            </w:r>
          </w:p>
          <w:p w:rsidR="00124587" w:rsidRPr="00EE7D84" w:rsidRDefault="00124587" w:rsidP="00BC3715">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736732" w:rsidRDefault="00736732">
      <w:pPr>
        <w:rPr>
          <w:rFonts w:ascii="Arial" w:hAnsi="Arial" w:cs="Arial"/>
          <w:b/>
          <w:bCs/>
          <w:kern w:val="32"/>
          <w:sz w:val="32"/>
          <w:szCs w:val="32"/>
        </w:rPr>
      </w:pPr>
      <w:r>
        <w:br w:type="page"/>
      </w:r>
    </w:p>
    <w:p w:rsidR="004B79E8" w:rsidRDefault="00205D43" w:rsidP="004B79E8">
      <w:pPr>
        <w:pStyle w:val="Heading1"/>
      </w:pPr>
      <w:bookmarkStart w:id="5" w:name="_170.315(d)(6)_Emergency_Access"/>
      <w:bookmarkEnd w:id="5"/>
      <w:r>
        <w:lastRenderedPageBreak/>
        <w:t>170.315</w:t>
      </w:r>
      <w:r w:rsidR="00373659">
        <w:t>(d</w:t>
      </w:r>
      <w:proofErr w:type="gramStart"/>
      <w:r w:rsidR="00373659">
        <w:t>)(</w:t>
      </w:r>
      <w:proofErr w:type="gramEnd"/>
      <w:r w:rsidR="00373659">
        <w:t>6)</w:t>
      </w:r>
      <w:r w:rsidR="004B79E8">
        <w:t xml:space="preserve"> Emergency Access </w:t>
      </w:r>
      <w:r w:rsidR="000B2CA8">
        <w:t>Configuration</w:t>
      </w:r>
    </w:p>
    <w:p w:rsidR="004B79E8" w:rsidRPr="00255DC9" w:rsidRDefault="004B79E8" w:rsidP="004B79E8"/>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10"/>
      </w:tblGrid>
      <w:tr w:rsidR="004B79E8" w:rsidTr="001B5F0A">
        <w:trPr>
          <w:trHeight w:val="432"/>
        </w:trPr>
        <w:tc>
          <w:tcPr>
            <w:tcW w:w="3420" w:type="dxa"/>
            <w:shd w:val="clear" w:color="auto" w:fill="DBE5F1" w:themeFill="accent1" w:themeFillTint="33"/>
          </w:tcPr>
          <w:p w:rsidR="004B79E8" w:rsidRPr="00255DC9" w:rsidRDefault="004B79E8"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310" w:type="dxa"/>
            <w:shd w:val="clear" w:color="auto" w:fill="DBE5F1" w:themeFill="accent1" w:themeFillTint="33"/>
          </w:tcPr>
          <w:p w:rsidR="004B79E8" w:rsidRPr="00255DC9" w:rsidRDefault="004B79E8"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213956027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111680090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204564202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F6117" w:rsidTr="001B5F0A">
        <w:trPr>
          <w:trHeight w:val="432"/>
        </w:trPr>
        <w:tc>
          <w:tcPr>
            <w:tcW w:w="3420" w:type="dxa"/>
            <w:shd w:val="clear" w:color="auto" w:fill="DBE5F1" w:themeFill="accent1" w:themeFillTint="33"/>
          </w:tcPr>
          <w:p w:rsidR="001F6117" w:rsidRDefault="001F6117" w:rsidP="008863E3">
            <w:pPr>
              <w:rPr>
                <w:rFonts w:ascii="Leelawadee UI" w:hAnsi="Leelawadee UI" w:cs="Leelawadee UI"/>
                <w:b/>
              </w:rPr>
            </w:pPr>
            <w:r>
              <w:rPr>
                <w:rFonts w:ascii="Leelawadee UI" w:hAnsi="Leelawadee UI" w:cs="Leelawadee UI"/>
                <w:b/>
              </w:rPr>
              <w:t>P&amp;S applies to all criteria:</w:t>
            </w:r>
          </w:p>
        </w:tc>
        <w:tc>
          <w:tcPr>
            <w:tcW w:w="5310" w:type="dxa"/>
            <w:shd w:val="clear" w:color="auto" w:fill="DBE5F1" w:themeFill="accent1" w:themeFillTint="33"/>
          </w:tcPr>
          <w:p w:rsidR="001F6117" w:rsidRPr="00255DC9" w:rsidRDefault="001F6117" w:rsidP="001F6117">
            <w:pPr>
              <w:rPr>
                <w:rFonts w:ascii="Leelawadee UI" w:hAnsi="Leelawadee UI" w:cs="Leelawadee UI"/>
                <w:b/>
              </w:rPr>
            </w:pPr>
            <w:r>
              <w:rPr>
                <w:rFonts w:ascii="Leelawadee UI" w:hAnsi="Leelawadee UI" w:cs="Leelawadee UI"/>
              </w:rPr>
              <w:t>YE</w:t>
            </w:r>
            <w:r w:rsidRPr="00255DC9">
              <w:rPr>
                <w:rFonts w:ascii="Leelawadee UI" w:hAnsi="Leelawadee UI" w:cs="Leelawadee UI"/>
              </w:rPr>
              <w:t xml:space="preserve">S: </w:t>
            </w:r>
            <w:sdt>
              <w:sdtPr>
                <w:rPr>
                  <w:rFonts w:ascii="Leelawadee UI" w:hAnsi="Leelawadee UI" w:cs="Leelawadee UI"/>
                </w:rPr>
                <w:id w:val="-103996648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1367210581"/>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p>
        </w:tc>
      </w:tr>
      <w:tr w:rsidR="001F6117" w:rsidTr="001B5F0A">
        <w:trPr>
          <w:trHeight w:val="432"/>
        </w:trPr>
        <w:tc>
          <w:tcPr>
            <w:tcW w:w="3420" w:type="dxa"/>
            <w:shd w:val="clear" w:color="auto" w:fill="DBE5F1" w:themeFill="accent1" w:themeFillTint="33"/>
          </w:tcPr>
          <w:p w:rsidR="001F6117" w:rsidRDefault="001F6117" w:rsidP="008863E3">
            <w:pPr>
              <w:rPr>
                <w:rFonts w:ascii="Leelawadee UI" w:hAnsi="Leelawadee UI" w:cs="Leelawadee UI"/>
                <w:b/>
              </w:rPr>
            </w:pPr>
            <w:r>
              <w:rPr>
                <w:rFonts w:ascii="Leelawadee UI" w:hAnsi="Leelawadee UI" w:cs="Leelawadee UI"/>
                <w:b/>
              </w:rPr>
              <w:t>If not, list applicable criteria:</w:t>
            </w:r>
          </w:p>
        </w:tc>
        <w:tc>
          <w:tcPr>
            <w:tcW w:w="5310" w:type="dxa"/>
            <w:shd w:val="clear" w:color="auto" w:fill="DBE5F1" w:themeFill="accent1" w:themeFillTint="33"/>
          </w:tcPr>
          <w:p w:rsidR="001F6117" w:rsidRPr="00255DC9" w:rsidRDefault="001F6117" w:rsidP="008863E3">
            <w:pPr>
              <w:rPr>
                <w:rFonts w:ascii="Leelawadee UI" w:hAnsi="Leelawadee UI" w:cs="Leelawadee UI"/>
                <w:b/>
              </w:rPr>
            </w:pPr>
          </w:p>
        </w:tc>
      </w:tr>
      <w:tr w:rsidR="00C9473F" w:rsidTr="001B5F0A">
        <w:trPr>
          <w:trHeight w:val="432"/>
        </w:trPr>
        <w:tc>
          <w:tcPr>
            <w:tcW w:w="3420" w:type="dxa"/>
            <w:shd w:val="clear" w:color="auto" w:fill="DBE5F1" w:themeFill="accent1" w:themeFillTint="33"/>
          </w:tcPr>
          <w:p w:rsidR="00C9473F" w:rsidRPr="00255DC9" w:rsidRDefault="00C9473F" w:rsidP="008863E3">
            <w:pPr>
              <w:rPr>
                <w:rFonts w:ascii="Leelawadee UI" w:hAnsi="Leelawadee UI" w:cs="Leelawadee UI"/>
                <w:b/>
              </w:rPr>
            </w:pPr>
            <w:r>
              <w:rPr>
                <w:rFonts w:ascii="Leelawadee UI" w:hAnsi="Leelawadee UI" w:cs="Leelawadee UI"/>
                <w:b/>
              </w:rPr>
              <w:t>Brief description of emergency access procedure:</w:t>
            </w:r>
          </w:p>
        </w:tc>
        <w:tc>
          <w:tcPr>
            <w:tcW w:w="5310" w:type="dxa"/>
            <w:shd w:val="clear" w:color="auto" w:fill="DBE5F1" w:themeFill="accent1" w:themeFillTint="33"/>
          </w:tcPr>
          <w:p w:rsidR="00C9473F" w:rsidRPr="00255DC9" w:rsidRDefault="00C9473F" w:rsidP="008863E3">
            <w:pPr>
              <w:rPr>
                <w:rFonts w:ascii="Leelawadee UI" w:hAnsi="Leelawadee UI" w:cs="Leelawadee UI"/>
                <w:b/>
              </w:rPr>
            </w:pPr>
          </w:p>
        </w:tc>
      </w:tr>
      <w:tr w:rsidR="004B79E8" w:rsidTr="008863E3">
        <w:trPr>
          <w:trHeight w:val="432"/>
        </w:trPr>
        <w:tc>
          <w:tcPr>
            <w:tcW w:w="8730" w:type="dxa"/>
            <w:gridSpan w:val="2"/>
            <w:shd w:val="clear" w:color="auto" w:fill="DBE5F1" w:themeFill="accent1" w:themeFillTint="33"/>
          </w:tcPr>
          <w:p w:rsidR="004B79E8" w:rsidRDefault="004B79E8" w:rsidP="008863E3">
            <w:r w:rsidRPr="00255DC9">
              <w:rPr>
                <w:rFonts w:ascii="Leelawadee UI" w:hAnsi="Leelawadee UI" w:cs="Leelawadee UI"/>
                <w:b/>
              </w:rPr>
              <w:t>Instructions:</w:t>
            </w:r>
            <w:r w:rsidRPr="00255DC9">
              <w:rPr>
                <w:rFonts w:ascii="Leelawadee UI" w:hAnsi="Leelawadee UI" w:cs="Leelawadee UI"/>
              </w:rPr>
              <w:t xml:space="preserve"> </w:t>
            </w:r>
          </w:p>
          <w:p w:rsidR="00A5790F" w:rsidRDefault="00A5790F" w:rsidP="00A5790F">
            <w:pPr>
              <w:pStyle w:val="ListParagraph"/>
              <w:numPr>
                <w:ilvl w:val="0"/>
                <w:numId w:val="29"/>
              </w:numPr>
            </w:pPr>
            <w:r>
              <w:t>Emergency access authorizations are limited to a set of identified users.</w:t>
            </w:r>
          </w:p>
          <w:p w:rsidR="00A5790F" w:rsidRDefault="00A5790F" w:rsidP="00A5790F">
            <w:pPr>
              <w:pStyle w:val="ListParagraph"/>
              <w:numPr>
                <w:ilvl w:val="0"/>
                <w:numId w:val="29"/>
              </w:numPr>
            </w:pPr>
            <w:r>
              <w:t>Enable emergency access for identified user and demonstrate user can access health information during an emergency.</w:t>
            </w:r>
          </w:p>
          <w:p w:rsidR="004B79E8" w:rsidRDefault="00E12D7A" w:rsidP="006A7057">
            <w:pPr>
              <w:pStyle w:val="ListParagraph"/>
              <w:numPr>
                <w:ilvl w:val="0"/>
                <w:numId w:val="29"/>
              </w:numPr>
            </w:pPr>
            <w:r>
              <w:t>Demonstrate authorized emergency access users can access health information and only during an emergency and NOT during a non-emergency.</w:t>
            </w:r>
          </w:p>
          <w:p w:rsidR="006A7057" w:rsidRPr="008C3B5F" w:rsidRDefault="006A7057" w:rsidP="006A7057">
            <w:pPr>
              <w:pStyle w:val="ListParagraph"/>
              <w:numPr>
                <w:ilvl w:val="0"/>
                <w:numId w:val="29"/>
              </w:numPr>
            </w:pPr>
            <w:r>
              <w:t>Demonstrate unauthorized emergency access users cannot access health information during an emergency.</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sidRPr="00255DC9">
              <w:rPr>
                <w:rFonts w:ascii="Leelawadee UI" w:hAnsi="Leelawadee UI" w:cs="Leelawadee UI"/>
                <w:b/>
              </w:rPr>
              <w:t xml:space="preserve">Expected Test Result: </w:t>
            </w:r>
          </w:p>
          <w:p w:rsidR="00A5790F" w:rsidRDefault="00A5790F" w:rsidP="000B2CA8">
            <w:pPr>
              <w:numPr>
                <w:ilvl w:val="0"/>
                <w:numId w:val="27"/>
              </w:numPr>
            </w:pPr>
            <w:r>
              <w:t>Permit an identified set of users to access electronic health information during an emergency.</w:t>
            </w:r>
          </w:p>
          <w:p w:rsidR="004B79E8" w:rsidRPr="00262594" w:rsidRDefault="000B2CA8" w:rsidP="000B2CA8">
            <w:pPr>
              <w:numPr>
                <w:ilvl w:val="0"/>
                <w:numId w:val="27"/>
              </w:numPr>
              <w:rPr>
                <w:rFonts w:ascii="Leelawadee" w:hAnsi="Leelawadee" w:cs="Leelawadee"/>
                <w:b/>
              </w:rPr>
            </w:pPr>
            <w:r w:rsidRPr="005F464D">
              <w:t>Emergency access authorization is limited to a set of identified users and assigned to an identified user.</w:t>
            </w:r>
          </w:p>
          <w:p w:rsidR="00262594" w:rsidRDefault="00262594" w:rsidP="00262594">
            <w:pPr>
              <w:numPr>
                <w:ilvl w:val="0"/>
                <w:numId w:val="27"/>
              </w:numPr>
            </w:pPr>
            <w:r>
              <w:t>User with emergency access authorization can</w:t>
            </w:r>
            <w:r w:rsidR="00AB015F">
              <w:t xml:space="preserve"> only</w:t>
            </w:r>
            <w:r>
              <w:t xml:space="preserve"> access health information </w:t>
            </w:r>
            <w:r w:rsidR="00AB015F">
              <w:t>in an</w:t>
            </w:r>
            <w:r>
              <w:t xml:space="preserve"> emergency</w:t>
            </w:r>
            <w:r w:rsidR="00AB015F">
              <w:t>, and NOT during a non-emergency</w:t>
            </w:r>
            <w:r>
              <w:t>.</w:t>
            </w:r>
          </w:p>
          <w:p w:rsidR="00262594" w:rsidRPr="008B3D7C" w:rsidRDefault="00262594" w:rsidP="00212FAF">
            <w:pPr>
              <w:numPr>
                <w:ilvl w:val="0"/>
                <w:numId w:val="27"/>
              </w:numPr>
              <w:rPr>
                <w:rFonts w:ascii="Leelawadee" w:hAnsi="Leelawadee" w:cs="Leelawadee"/>
                <w:b/>
              </w:rPr>
            </w:pPr>
            <w:r>
              <w:t xml:space="preserve">User NOT having emergency access authorization cannot access health information </w:t>
            </w:r>
            <w:r w:rsidR="00212FAF">
              <w:t>during an</w:t>
            </w:r>
            <w:r>
              <w:t xml:space="preserve"> emergency</w:t>
            </w:r>
            <w:r w:rsidR="00A5790F">
              <w:t>.</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Pr>
                <w:rFonts w:ascii="Leelawadee UI" w:hAnsi="Leelawadee UI" w:cs="Leelawadee UI"/>
                <w:b/>
              </w:rPr>
              <w:t>Points to Remember:</w:t>
            </w:r>
          </w:p>
          <w:p w:rsidR="00205D43" w:rsidRDefault="00205D43" w:rsidP="00A5790F">
            <w:pPr>
              <w:numPr>
                <w:ilvl w:val="0"/>
                <w:numId w:val="30"/>
              </w:numPr>
            </w:pPr>
            <w:r>
              <w:t>This module is eligible for gap certification.</w:t>
            </w:r>
          </w:p>
          <w:p w:rsidR="001F6117" w:rsidRPr="00EA076D" w:rsidRDefault="001F6117" w:rsidP="005D1987">
            <w:pPr>
              <w:numPr>
                <w:ilvl w:val="0"/>
                <w:numId w:val="30"/>
              </w:numPr>
            </w:pPr>
            <w:r>
              <w:t>See “</w:t>
            </w:r>
            <w:r w:rsidR="000A2922">
              <w:t xml:space="preserve">[EHR Test-125] </w:t>
            </w:r>
            <w:r>
              <w:t>Privacy and Security Framework” document provided by Drummond Group to verify instructions on submitting required P&amp;S attestation.</w:t>
            </w:r>
          </w:p>
        </w:tc>
      </w:tr>
    </w:tbl>
    <w:p w:rsidR="00A5790F" w:rsidRDefault="00A5790F" w:rsidP="000E6F06">
      <w:pPr>
        <w:pStyle w:val="Heading3"/>
        <w:rPr>
          <w:u w:val="single"/>
        </w:rPr>
      </w:pPr>
    </w:p>
    <w:p w:rsidR="00A5790F" w:rsidRDefault="00A5790F" w:rsidP="00A5790F">
      <w:pPr>
        <w:rPr>
          <w:rFonts w:ascii="Arial" w:hAnsi="Arial" w:cs="Arial"/>
          <w:sz w:val="26"/>
          <w:szCs w:val="26"/>
        </w:rPr>
      </w:pPr>
      <w:r>
        <w:br w:type="page"/>
      </w:r>
    </w:p>
    <w:p w:rsidR="000E6F06" w:rsidRPr="000E6F06" w:rsidRDefault="000E6F06" w:rsidP="000E6F06">
      <w:pPr>
        <w:pStyle w:val="Heading3"/>
        <w:rPr>
          <w:u w:val="single"/>
        </w:rPr>
      </w:pPr>
      <w:bookmarkStart w:id="6" w:name="_Test_Procedure"/>
      <w:bookmarkEnd w:id="6"/>
      <w:r w:rsidRPr="000E6F06">
        <w:rPr>
          <w:u w:val="single"/>
        </w:rPr>
        <w:lastRenderedPageBreak/>
        <w:t>Test Procedure</w:t>
      </w:r>
    </w:p>
    <w:p w:rsidR="004B79E8" w:rsidRPr="00205D43" w:rsidRDefault="004B79E8" w:rsidP="004B79E8">
      <w:pPr>
        <w:pStyle w:val="Heading3"/>
        <w:rPr>
          <w:rFonts w:ascii="Times New Roman" w:hAnsi="Times New Roman" w:cs="Times New Roman"/>
          <w:sz w:val="24"/>
          <w:szCs w:val="24"/>
        </w:rPr>
      </w:pPr>
      <w:r w:rsidRPr="00205D43">
        <w:rPr>
          <w:rFonts w:ascii="Times New Roman" w:hAnsi="Times New Roman" w:cs="Times New Roman"/>
          <w:sz w:val="24"/>
          <w:szCs w:val="24"/>
        </w:rPr>
        <w:t>1.1</w:t>
      </w:r>
      <w:r w:rsidRPr="00205D43">
        <w:rPr>
          <w:rFonts w:ascii="Times New Roman" w:hAnsi="Times New Roman" w:cs="Times New Roman"/>
          <w:i/>
          <w:sz w:val="24"/>
          <w:szCs w:val="24"/>
        </w:rPr>
        <w:t xml:space="preserve"> </w:t>
      </w:r>
      <w:r w:rsidR="00E55E01" w:rsidRPr="00205D43">
        <w:rPr>
          <w:rFonts w:ascii="Times New Roman" w:hAnsi="Times New Roman" w:cs="Times New Roman"/>
          <w:sz w:val="24"/>
          <w:szCs w:val="24"/>
        </w:rPr>
        <w:t>Emergency Scenario Description</w:t>
      </w:r>
    </w:p>
    <w:tbl>
      <w:tblPr>
        <w:tblStyle w:val="TableGrid"/>
        <w:tblW w:w="0" w:type="auto"/>
        <w:tblLook w:val="04A0" w:firstRow="1" w:lastRow="0" w:firstColumn="1" w:lastColumn="0" w:noHBand="0" w:noVBand="1"/>
      </w:tblPr>
      <w:tblGrid>
        <w:gridCol w:w="828"/>
        <w:gridCol w:w="7668"/>
      </w:tblGrid>
      <w:tr w:rsidR="006A7057" w:rsidTr="002D5EA2">
        <w:trPr>
          <w:trHeight w:val="872"/>
        </w:trPr>
        <w:sdt>
          <w:sdtPr>
            <w:id w:val="-1403290103"/>
            <w14:checkbox>
              <w14:checked w14:val="0"/>
              <w14:checkedState w14:val="2612" w14:font="Arial Unicode MS"/>
              <w14:uncheckedState w14:val="2610" w14:font="Arial Unicode MS"/>
            </w14:checkbox>
          </w:sdtPr>
          <w:sdtEndPr/>
          <w:sdtContent>
            <w:tc>
              <w:tcPr>
                <w:tcW w:w="828" w:type="dxa"/>
                <w:vAlign w:val="center"/>
              </w:tcPr>
              <w:p w:rsidR="006A7057" w:rsidRDefault="006A7057" w:rsidP="008863E3">
                <w:pPr>
                  <w:spacing w:line="360" w:lineRule="auto"/>
                </w:pPr>
                <w:r>
                  <w:rPr>
                    <w:rFonts w:ascii="MS Gothic" w:eastAsia="MS Gothic" w:hint="eastAsia"/>
                  </w:rPr>
                  <w:t>☐</w:t>
                </w:r>
              </w:p>
            </w:tc>
          </w:sdtContent>
        </w:sdt>
        <w:tc>
          <w:tcPr>
            <w:tcW w:w="7668" w:type="dxa"/>
            <w:vAlign w:val="center"/>
          </w:tcPr>
          <w:p w:rsidR="006A7057" w:rsidRPr="006A7057" w:rsidRDefault="006A7057" w:rsidP="00076587">
            <w:pPr>
              <w:spacing w:line="360" w:lineRule="auto"/>
            </w:pPr>
            <w:r w:rsidRPr="006A7057">
              <w:t>Health IT developer describes</w:t>
            </w:r>
            <w:r w:rsidR="00076587">
              <w:t xml:space="preserve"> emergency access procedure.  Proctor records procedure in designated section above.</w:t>
            </w:r>
          </w:p>
        </w:tc>
      </w:tr>
      <w:tr w:rsidR="004B79E8" w:rsidTr="002B54C9">
        <w:trPr>
          <w:trHeight w:val="935"/>
        </w:trPr>
        <w:sdt>
          <w:sdtPr>
            <w:id w:val="1741443384"/>
            <w14:checkbox>
              <w14:checked w14:val="0"/>
              <w14:checkedState w14:val="2612" w14:font="Arial Unicode MS"/>
              <w14:uncheckedState w14:val="2610" w14:font="Arial Unicode MS"/>
            </w14:checkbox>
          </w:sdtPr>
          <w:sdtEndPr/>
          <w:sdtContent>
            <w:tc>
              <w:tcPr>
                <w:tcW w:w="828" w:type="dxa"/>
                <w:vAlign w:val="center"/>
              </w:tcPr>
              <w:p w:rsidR="004B79E8" w:rsidRDefault="006A7057" w:rsidP="008863E3">
                <w:pPr>
                  <w:spacing w:line="360" w:lineRule="auto"/>
                  <w:rPr>
                    <w:u w:val="single"/>
                  </w:rPr>
                </w:pPr>
                <w:r>
                  <w:rPr>
                    <w:rFonts w:ascii="MS Gothic" w:eastAsia="MS Gothic" w:hint="eastAsia"/>
                  </w:rPr>
                  <w:t>☐</w:t>
                </w:r>
              </w:p>
            </w:tc>
          </w:sdtContent>
        </w:sdt>
        <w:tc>
          <w:tcPr>
            <w:tcW w:w="7668" w:type="dxa"/>
            <w:vAlign w:val="center"/>
          </w:tcPr>
          <w:p w:rsidR="004B79E8" w:rsidRPr="00C15A82" w:rsidRDefault="00A5790F" w:rsidP="00AB3D37">
            <w:pPr>
              <w:spacing w:line="360" w:lineRule="auto"/>
            </w:pPr>
            <w:r>
              <w:t xml:space="preserve">Health IT developer creates, or </w:t>
            </w:r>
            <w:r w:rsidR="00AD0F15">
              <w:t>identifies</w:t>
            </w:r>
            <w:r w:rsidR="004D67B0">
              <w:t>,</w:t>
            </w:r>
            <w:r w:rsidR="00AD0F15">
              <w:t xml:space="preserve"> a</w:t>
            </w:r>
            <w:r w:rsidR="00AB3D37">
              <w:t>n authorized</w:t>
            </w:r>
            <w:r>
              <w:t xml:space="preserve"> user</w:t>
            </w:r>
            <w:r w:rsidR="00AD0F15">
              <w:t xml:space="preserve"> without emergency access.  </w:t>
            </w:r>
          </w:p>
        </w:tc>
      </w:tr>
      <w:tr w:rsidR="00AD0F15" w:rsidTr="003C17D0">
        <w:trPr>
          <w:trHeight w:val="980"/>
        </w:trPr>
        <w:sdt>
          <w:sdtPr>
            <w:id w:val="430716534"/>
            <w14:checkbox>
              <w14:checked w14:val="0"/>
              <w14:checkedState w14:val="2612" w14:font="Arial Unicode MS"/>
              <w14:uncheckedState w14:val="2610" w14:font="Arial Unicode MS"/>
            </w14:checkbox>
          </w:sdtPr>
          <w:sdtEndPr/>
          <w:sdtContent>
            <w:tc>
              <w:tcPr>
                <w:tcW w:w="828" w:type="dxa"/>
                <w:vAlign w:val="center"/>
              </w:tcPr>
              <w:p w:rsidR="00AD0F15" w:rsidRDefault="00AD0F15" w:rsidP="008863E3">
                <w:pPr>
                  <w:spacing w:line="360" w:lineRule="auto"/>
                </w:pPr>
                <w:r>
                  <w:rPr>
                    <w:rFonts w:ascii="MS Gothic" w:eastAsia="MS Gothic" w:hint="eastAsia"/>
                  </w:rPr>
                  <w:t>☐</w:t>
                </w:r>
              </w:p>
            </w:tc>
          </w:sdtContent>
        </w:sdt>
        <w:tc>
          <w:tcPr>
            <w:tcW w:w="7668" w:type="dxa"/>
            <w:vAlign w:val="center"/>
          </w:tcPr>
          <w:p w:rsidR="00AD0F15" w:rsidRDefault="00AB3D37" w:rsidP="00AB3D37">
            <w:pPr>
              <w:spacing w:line="360" w:lineRule="auto"/>
            </w:pPr>
            <w:r>
              <w:t>A</w:t>
            </w:r>
            <w:r w:rsidR="00C37F44">
              <w:t>uthorized</w:t>
            </w:r>
            <w:r>
              <w:t xml:space="preserve"> </w:t>
            </w:r>
            <w:r>
              <w:t>user</w:t>
            </w:r>
            <w:r w:rsidR="00C37F44">
              <w:t xml:space="preserve"> </w:t>
            </w:r>
            <w:r>
              <w:t xml:space="preserve">(without emergency access) </w:t>
            </w:r>
            <w:r w:rsidR="00AD0F15">
              <w:t>logs in</w:t>
            </w:r>
            <w:r>
              <w:t xml:space="preserve"> when it is not an emergency and demonstrates inability to</w:t>
            </w:r>
            <w:r w:rsidR="00AD0F15">
              <w:t xml:space="preserve"> perform</w:t>
            </w:r>
            <w:r w:rsidR="008047C4">
              <w:t xml:space="preserve"> developer-identified</w:t>
            </w:r>
            <w:r w:rsidR="00AD0F15">
              <w:t xml:space="preserve"> actions authorized for emergency access.</w:t>
            </w:r>
          </w:p>
        </w:tc>
      </w:tr>
      <w:tr w:rsidR="00AD0F15" w:rsidTr="00A60BF5">
        <w:trPr>
          <w:trHeight w:val="683"/>
        </w:trPr>
        <w:sdt>
          <w:sdtPr>
            <w:id w:val="2128044585"/>
            <w14:checkbox>
              <w14:checked w14:val="0"/>
              <w14:checkedState w14:val="2612" w14:font="Arial Unicode MS"/>
              <w14:uncheckedState w14:val="2610" w14:font="Arial Unicode MS"/>
            </w14:checkbox>
          </w:sdtPr>
          <w:sdtEndPr/>
          <w:sdtContent>
            <w:tc>
              <w:tcPr>
                <w:tcW w:w="828" w:type="dxa"/>
                <w:vAlign w:val="center"/>
              </w:tcPr>
              <w:p w:rsidR="00AD0F15" w:rsidRDefault="00AD0F15" w:rsidP="008863E3">
                <w:pPr>
                  <w:spacing w:line="360" w:lineRule="auto"/>
                </w:pPr>
                <w:r>
                  <w:rPr>
                    <w:rFonts w:ascii="MS Gothic" w:eastAsia="MS Gothic" w:hint="eastAsia"/>
                  </w:rPr>
                  <w:t>☐</w:t>
                </w:r>
              </w:p>
            </w:tc>
          </w:sdtContent>
        </w:sdt>
        <w:tc>
          <w:tcPr>
            <w:tcW w:w="7668" w:type="dxa"/>
            <w:vAlign w:val="center"/>
          </w:tcPr>
          <w:p w:rsidR="00AD0F15" w:rsidRDefault="00AD0F15" w:rsidP="00D621D7">
            <w:pPr>
              <w:spacing w:line="360" w:lineRule="auto"/>
            </w:pPr>
            <w:r>
              <w:t xml:space="preserve">Health IT developer </w:t>
            </w:r>
            <w:r w:rsidR="00D621D7">
              <w:t xml:space="preserve">assigns </w:t>
            </w:r>
            <w:r w:rsidR="00465CB9">
              <w:t xml:space="preserve">authorized </w:t>
            </w:r>
            <w:r w:rsidR="00D621D7">
              <w:t>user emergency access role/permission.</w:t>
            </w:r>
          </w:p>
        </w:tc>
      </w:tr>
      <w:tr w:rsidR="006A7057" w:rsidTr="00C137B8">
        <w:trPr>
          <w:trHeight w:val="683"/>
        </w:trPr>
        <w:sdt>
          <w:sdtPr>
            <w:id w:val="-2145415427"/>
            <w14:checkbox>
              <w14:checked w14:val="0"/>
              <w14:checkedState w14:val="2612" w14:font="Arial Unicode MS"/>
              <w14:uncheckedState w14:val="2610" w14:font="Arial Unicode MS"/>
            </w14:checkbox>
          </w:sdtPr>
          <w:sdtEndPr/>
          <w:sdtContent>
            <w:tc>
              <w:tcPr>
                <w:tcW w:w="828" w:type="dxa"/>
                <w:vAlign w:val="center"/>
              </w:tcPr>
              <w:p w:rsidR="006A7057" w:rsidRDefault="00D9560D" w:rsidP="008863E3">
                <w:pPr>
                  <w:spacing w:line="360" w:lineRule="auto"/>
                </w:pPr>
                <w:r>
                  <w:rPr>
                    <w:rFonts w:ascii="MS Gothic" w:eastAsia="MS Gothic" w:hint="eastAsia"/>
                  </w:rPr>
                  <w:t>☐</w:t>
                </w:r>
              </w:p>
            </w:tc>
          </w:sdtContent>
        </w:sdt>
        <w:tc>
          <w:tcPr>
            <w:tcW w:w="7668" w:type="dxa"/>
            <w:vAlign w:val="center"/>
          </w:tcPr>
          <w:p w:rsidR="006A7057" w:rsidRDefault="00465CB9" w:rsidP="00E40AA5">
            <w:pPr>
              <w:spacing w:line="360" w:lineRule="auto"/>
              <w:rPr>
                <w:color w:val="A6A6A6" w:themeColor="background1" w:themeShade="A6"/>
              </w:rPr>
            </w:pPr>
            <w:r>
              <w:t>Authorized u</w:t>
            </w:r>
            <w:r w:rsidR="00D621D7">
              <w:t>ser</w:t>
            </w:r>
            <w:r w:rsidR="00D9560D">
              <w:t xml:space="preserve"> </w:t>
            </w:r>
            <w:r w:rsidR="00E40AA5">
              <w:t>e</w:t>
            </w:r>
            <w:r w:rsidR="00C137B8">
              <w:t>nables</w:t>
            </w:r>
            <w:r w:rsidR="00E40AA5">
              <w:t>,</w:t>
            </w:r>
            <w:r w:rsidR="00C137B8">
              <w:t xml:space="preserve"> or invokes</w:t>
            </w:r>
            <w:r w:rsidR="005D78C8">
              <w:t>,</w:t>
            </w:r>
            <w:r w:rsidR="00C137B8">
              <w:t xml:space="preserve"> emergency access scenario</w:t>
            </w:r>
            <w:r w:rsidR="00D621D7">
              <w:t xml:space="preserve"> (e.g., break the glass)</w:t>
            </w:r>
            <w:r w:rsidR="00C137B8">
              <w:t>.</w:t>
            </w:r>
          </w:p>
        </w:tc>
      </w:tr>
      <w:tr w:rsidR="00C137B8" w:rsidTr="00AD0F15">
        <w:trPr>
          <w:trHeight w:val="917"/>
        </w:trPr>
        <w:sdt>
          <w:sdtPr>
            <w:id w:val="-1222361549"/>
            <w14:checkbox>
              <w14:checked w14:val="0"/>
              <w14:checkedState w14:val="2612" w14:font="Arial Unicode MS"/>
              <w14:uncheckedState w14:val="2610" w14:font="Arial Unicode MS"/>
            </w14:checkbox>
          </w:sdtPr>
          <w:sdtEndPr/>
          <w:sdtContent>
            <w:tc>
              <w:tcPr>
                <w:tcW w:w="828" w:type="dxa"/>
                <w:vAlign w:val="center"/>
              </w:tcPr>
              <w:p w:rsidR="00C137B8" w:rsidRDefault="00C137B8" w:rsidP="00C137B8">
                <w:pPr>
                  <w:spacing w:line="360" w:lineRule="auto"/>
                </w:pPr>
                <w:r>
                  <w:rPr>
                    <w:rFonts w:ascii="MS Gothic" w:eastAsia="MS Gothic" w:hint="eastAsia"/>
                  </w:rPr>
                  <w:t>☐</w:t>
                </w:r>
              </w:p>
            </w:tc>
          </w:sdtContent>
        </w:sdt>
        <w:tc>
          <w:tcPr>
            <w:tcW w:w="7668" w:type="dxa"/>
            <w:vAlign w:val="center"/>
          </w:tcPr>
          <w:p w:rsidR="00C137B8" w:rsidRDefault="00465CB9" w:rsidP="00D621D7">
            <w:pPr>
              <w:spacing w:line="360" w:lineRule="auto"/>
            </w:pPr>
            <w:r>
              <w:t>Authorized u</w:t>
            </w:r>
            <w:r w:rsidR="00C137B8">
              <w:t xml:space="preserve">ser </w:t>
            </w:r>
            <w:r w:rsidR="00D621D7">
              <w:t>demonstrates</w:t>
            </w:r>
            <w:r w:rsidR="003C6508">
              <w:t xml:space="preserve"> </w:t>
            </w:r>
            <w:r w:rsidR="00C137B8">
              <w:t xml:space="preserve">emergency access </w:t>
            </w:r>
            <w:r w:rsidR="00D621D7">
              <w:t>now active and</w:t>
            </w:r>
            <w:r w:rsidR="00C137B8">
              <w:t xml:space="preserve"> performs developer-identified actions during an emergency scenario.</w:t>
            </w:r>
          </w:p>
        </w:tc>
      </w:tr>
      <w:tr w:rsidR="00AB3D37" w:rsidTr="00AB3D37">
        <w:trPr>
          <w:trHeight w:val="917"/>
        </w:trPr>
        <w:sdt>
          <w:sdtPr>
            <w:id w:val="-366150699"/>
            <w14:checkbox>
              <w14:checked w14:val="0"/>
              <w14:checkedState w14:val="2612" w14:font="Arial Unicode MS"/>
              <w14:uncheckedState w14:val="2610" w14:font="Arial Unicode MS"/>
            </w14:checkbox>
          </w:sdtPr>
          <w:sdtContent>
            <w:tc>
              <w:tcPr>
                <w:tcW w:w="828" w:type="dxa"/>
              </w:tcPr>
              <w:p w:rsidR="00AB3D37" w:rsidRDefault="00AB3D37" w:rsidP="00834EFD">
                <w:pPr>
                  <w:spacing w:line="360" w:lineRule="auto"/>
                </w:pPr>
                <w:r>
                  <w:rPr>
                    <w:rFonts w:ascii="MS Gothic" w:eastAsia="MS Gothic" w:hint="eastAsia"/>
                  </w:rPr>
                  <w:t>☐</w:t>
                </w:r>
              </w:p>
            </w:tc>
          </w:sdtContent>
        </w:sdt>
        <w:tc>
          <w:tcPr>
            <w:tcW w:w="7668" w:type="dxa"/>
          </w:tcPr>
          <w:p w:rsidR="00AB3D37" w:rsidRDefault="00AB3D37" w:rsidP="00AB3D37">
            <w:pPr>
              <w:spacing w:line="360" w:lineRule="auto"/>
            </w:pPr>
            <w:r>
              <w:t>Unauthorized user (user without emergency access) logs in but cannot perform</w:t>
            </w:r>
            <w:r>
              <w:t xml:space="preserve"> developer-identified actions during an emergency scenario.</w:t>
            </w:r>
          </w:p>
        </w:tc>
      </w:tr>
    </w:tbl>
    <w:p w:rsidR="00B67AA1" w:rsidRDefault="00B67AA1" w:rsidP="00B67AA1"/>
    <w:p w:rsidR="00205D62" w:rsidRPr="003D768F" w:rsidRDefault="00205D62" w:rsidP="00205D6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205D62" w:rsidRDefault="00205D62" w:rsidP="00B67AA1"/>
    <w:p w:rsidR="000A2922" w:rsidRPr="00555F41" w:rsidRDefault="000A2922" w:rsidP="000A2922">
      <w:r>
        <w:rPr>
          <w:b/>
        </w:rPr>
        <w:t>1.2</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0A2922" w:rsidTr="008C2E45">
        <w:sdt>
          <w:sdtPr>
            <w:id w:val="-730618794"/>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0A2922" w:rsidRDefault="000A2922" w:rsidP="008C2E45">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0A2922" w:rsidRPr="00C15A82" w:rsidRDefault="000A2922" w:rsidP="008C2E45">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certified modules or only specific modules.  See “[EHR Test-128] Privacy Security Framework” provided by Drummond Group.</w:t>
            </w:r>
          </w:p>
        </w:tc>
      </w:tr>
    </w:tbl>
    <w:p w:rsidR="000A2922" w:rsidRDefault="000A2922" w:rsidP="000A2922">
      <w:pPr>
        <w:spacing w:line="360" w:lineRule="auto"/>
        <w:ind w:left="360"/>
        <w:rPr>
          <w:u w:val="single"/>
        </w:rPr>
      </w:pPr>
    </w:p>
    <w:p w:rsidR="00B77DD0" w:rsidRDefault="00B77DD0" w:rsidP="00B77DD0">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362E3C" w:rsidRDefault="00362E3C" w:rsidP="00362E3C">
      <w:pPr>
        <w:pStyle w:val="Heading1"/>
      </w:pPr>
      <w:bookmarkStart w:id="7" w:name="_Appendix_A:_Testing"/>
      <w:bookmarkStart w:id="8" w:name="_Toc432066410"/>
      <w:bookmarkEnd w:id="7"/>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1D2538" w:rsidRPr="00031C7D" w:rsidRDefault="001D2538" w:rsidP="001D2538">
      <w:r>
        <w:t>Rev 01-Aug-2016 Additions</w:t>
      </w:r>
    </w:p>
    <w:p w:rsidR="001D2538" w:rsidRDefault="001D2538" w:rsidP="001D2538">
      <w:pPr>
        <w:pStyle w:val="ListParagraph"/>
        <w:numPr>
          <w:ilvl w:val="0"/>
          <w:numId w:val="30"/>
        </w:numPr>
      </w:pPr>
      <w:r w:rsidRPr="001D2538">
        <w:t xml:space="preserve">Emergency access is part of a Health IT' Module's general access control and should be established before the emergency, potentially as a “pre-set” function. The goal of the capability is to ensure that there is a way for identified users to have access (e.g., by elevating their access privileges) in an emergency to gain or maintain access to patient health information, which should be an auditable event. In sum, the "emergency access" functionality should be demonstrated based on the access rules already built into the Health IT Module.  </w:t>
      </w:r>
    </w:p>
    <w:p w:rsidR="001D2538" w:rsidRDefault="001D2538" w:rsidP="001D2538">
      <w:pPr>
        <w:pStyle w:val="ListParagraph"/>
        <w:numPr>
          <w:ilvl w:val="0"/>
          <w:numId w:val="30"/>
        </w:numPr>
      </w:pPr>
      <w:r w:rsidRPr="001D2538">
        <w:t>Emergency access is intended to cover a broad range of scenarios, including life threatening emergencies related to the patient as well as normal patient care where timely access to electronic health information becomes critical.</w:t>
      </w:r>
    </w:p>
    <w:p w:rsidR="001D2538" w:rsidRDefault="001D2538" w:rsidP="001D2538">
      <w:pPr>
        <w:rPr>
          <w:i/>
        </w:rPr>
      </w:pPr>
    </w:p>
    <w:p w:rsidR="00031C7D" w:rsidRPr="00031C7D" w:rsidRDefault="00031C7D" w:rsidP="00362E3C">
      <w:r>
        <w:t xml:space="preserve">Rev </w:t>
      </w:r>
      <w:r w:rsidR="0033340F">
        <w:t>01-Mar</w:t>
      </w:r>
      <w:r w:rsidR="009D242E">
        <w:t xml:space="preserve">-2016 </w:t>
      </w:r>
      <w:r>
        <w:t>Additions</w:t>
      </w:r>
    </w:p>
    <w:p w:rsidR="00362E3C" w:rsidRDefault="006B3E9B" w:rsidP="006B3E9B">
      <w:pPr>
        <w:pStyle w:val="ListParagraph"/>
        <w:numPr>
          <w:ilvl w:val="0"/>
          <w:numId w:val="30"/>
        </w:numPr>
      </w:pPr>
      <w:r>
        <w:t>The criterion is not intended to specify what constitutes an emergency or who would be authorized to access electronic health information in an emergency. Those determinations should be made with applicable state and federal laws, organizational policies and procedures, and the relevant standard of care. Likewise, an “emergency” is not limited to clinical or life threatening emergencies but could include other scenarios such as those related to normal patient care when timely access to electronic health information becomes critical.</w:t>
      </w:r>
    </w:p>
    <w:p w:rsidR="00DC0225" w:rsidRDefault="00DC0225" w:rsidP="00362E3C"/>
    <w:p w:rsidR="0033340F" w:rsidRDefault="0033340F">
      <w:pPr>
        <w:rPr>
          <w:rFonts w:ascii="Arial" w:hAnsi="Arial" w:cs="Arial"/>
          <w:b/>
          <w:bCs/>
          <w:kern w:val="32"/>
          <w:sz w:val="32"/>
          <w:szCs w:val="32"/>
        </w:rPr>
      </w:pPr>
      <w:bookmarkStart w:id="9" w:name="_Toc432066411"/>
      <w:r>
        <w:br w:type="page"/>
      </w:r>
    </w:p>
    <w:p w:rsidR="00362E3C" w:rsidRDefault="00362E3C" w:rsidP="00362E3C">
      <w:pPr>
        <w:pStyle w:val="Heading1"/>
      </w:pPr>
      <w:bookmarkStart w:id="10" w:name="_Appendix_B:_ONC"/>
      <w:bookmarkEnd w:id="10"/>
      <w:r>
        <w:lastRenderedPageBreak/>
        <w:t>Appendix B: ONC Criteria and Standards</w:t>
      </w:r>
      <w:bookmarkEnd w:id="9"/>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903109" w:rsidP="00A3038C">
      <w:pPr>
        <w:autoSpaceDE w:val="0"/>
        <w:autoSpaceDN w:val="0"/>
        <w:adjustRightInd w:val="0"/>
        <w:rPr>
          <w:b/>
          <w:u w:val="single"/>
        </w:rPr>
      </w:pPr>
      <w:r>
        <w:rPr>
          <w:b/>
        </w:rPr>
        <w:t>§170.315</w:t>
      </w:r>
      <w:r w:rsidR="00E6277C">
        <w:rPr>
          <w:b/>
        </w:rPr>
        <w:t>(d</w:t>
      </w:r>
      <w:proofErr w:type="gramStart"/>
      <w:r w:rsidR="00A3038C" w:rsidRPr="007D3617">
        <w:rPr>
          <w:b/>
        </w:rPr>
        <w:t>)(</w:t>
      </w:r>
      <w:proofErr w:type="gramEnd"/>
      <w:r w:rsidR="00A3038C">
        <w:rPr>
          <w:b/>
        </w:rPr>
        <w:t>6</w:t>
      </w:r>
      <w:r w:rsidR="00A3038C" w:rsidRPr="007D3617">
        <w:rPr>
          <w:b/>
        </w:rPr>
        <w:t xml:space="preserve">) </w:t>
      </w:r>
      <w:r w:rsidR="00E6277C">
        <w:rPr>
          <w:b/>
          <w:u w:val="single"/>
        </w:rPr>
        <w:t>Emergency Access</w:t>
      </w:r>
      <w:r w:rsidR="00A3038C" w:rsidRPr="00247BAB">
        <w:rPr>
          <w:b/>
          <w:u w:val="single"/>
        </w:rPr>
        <w:t>.</w:t>
      </w:r>
      <w:r w:rsidR="00A3038C">
        <w:rPr>
          <w:b/>
          <w:u w:val="single"/>
        </w:rPr>
        <w:t xml:space="preserve"> </w:t>
      </w:r>
    </w:p>
    <w:p w:rsidR="00E6277C" w:rsidRDefault="00E6277C" w:rsidP="00E6277C">
      <w:r>
        <w:t>Permit an identified set of users to access electronic health information during an emergency.</w:t>
      </w:r>
    </w:p>
    <w:p w:rsidR="000449FC" w:rsidRDefault="000449FC" w:rsidP="000449FC"/>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p>
    <w:p w:rsidR="0033340F" w:rsidRDefault="0033340F">
      <w:pPr>
        <w:rPr>
          <w:rFonts w:ascii="Arial" w:hAnsi="Arial" w:cs="Arial"/>
          <w:b/>
          <w:bCs/>
          <w:kern w:val="32"/>
          <w:sz w:val="32"/>
          <w:szCs w:val="32"/>
        </w:rPr>
      </w:pPr>
      <w:bookmarkStart w:id="11" w:name="_Toc432066412"/>
      <w:bookmarkEnd w:id="2"/>
      <w:r>
        <w:br w:type="page"/>
      </w:r>
    </w:p>
    <w:p w:rsidR="00362E3C" w:rsidRDefault="00362E3C" w:rsidP="00362E3C">
      <w:pPr>
        <w:pStyle w:val="Heading1"/>
      </w:pPr>
      <w:r>
        <w:lastRenderedPageBreak/>
        <w:t>Change Log</w:t>
      </w:r>
      <w:bookmarkEnd w:id="11"/>
    </w:p>
    <w:tbl>
      <w:tblPr>
        <w:tblStyle w:val="TableGrid"/>
        <w:tblW w:w="0" w:type="auto"/>
        <w:tblLook w:val="04A0" w:firstRow="1" w:lastRow="0" w:firstColumn="1" w:lastColumn="0" w:noHBand="0" w:noVBand="1"/>
      </w:tblPr>
      <w:tblGrid>
        <w:gridCol w:w="2052"/>
        <w:gridCol w:w="6578"/>
      </w:tblGrid>
      <w:tr w:rsidR="00362E3C" w:rsidTr="001B5F0A">
        <w:tc>
          <w:tcPr>
            <w:tcW w:w="2052" w:type="dxa"/>
          </w:tcPr>
          <w:p w:rsidR="00362E3C" w:rsidRDefault="00362E3C" w:rsidP="004A3AA7">
            <w:r>
              <w:t>Revision</w:t>
            </w:r>
          </w:p>
        </w:tc>
        <w:tc>
          <w:tcPr>
            <w:tcW w:w="6578" w:type="dxa"/>
          </w:tcPr>
          <w:p w:rsidR="00362E3C" w:rsidRDefault="00362E3C" w:rsidP="004A3AA7">
            <w:r>
              <w:t>Change Description</w:t>
            </w:r>
          </w:p>
        </w:tc>
      </w:tr>
      <w:tr w:rsidR="00362E3C" w:rsidTr="001B5F0A">
        <w:tc>
          <w:tcPr>
            <w:tcW w:w="2052" w:type="dxa"/>
          </w:tcPr>
          <w:p w:rsidR="00362E3C" w:rsidRDefault="00AB3D37" w:rsidP="0033340F">
            <w:r>
              <w:t>01-Nov-2016</w:t>
            </w:r>
          </w:p>
        </w:tc>
        <w:tc>
          <w:tcPr>
            <w:tcW w:w="6578" w:type="dxa"/>
          </w:tcPr>
          <w:p w:rsidR="00A60BF5" w:rsidRDefault="00AB3D37" w:rsidP="00A60BF5">
            <w:r>
              <w:t xml:space="preserve">Created </w:t>
            </w:r>
            <w:r w:rsidR="00A60BF5">
              <w:t>test step</w:t>
            </w:r>
            <w:r>
              <w:t xml:space="preserve"> for unauthorized user without emergency access</w:t>
            </w:r>
            <w:r w:rsidR="00771A0F">
              <w:t xml:space="preserve"> and distinguish between authorized and unauthorized users</w:t>
            </w:r>
            <w:bookmarkStart w:id="12" w:name="_GoBack"/>
            <w:bookmarkEnd w:id="12"/>
            <w:r w:rsidR="00A60BF5">
              <w:t>.</w:t>
            </w:r>
          </w:p>
        </w:tc>
      </w:tr>
      <w:tr w:rsidR="00AB3D37" w:rsidTr="001B5F0A">
        <w:tc>
          <w:tcPr>
            <w:tcW w:w="2052" w:type="dxa"/>
          </w:tcPr>
          <w:p w:rsidR="00AB3D37" w:rsidRDefault="00AB3D37" w:rsidP="00AB3D37">
            <w:r>
              <w:t>01-Sept-2016</w:t>
            </w:r>
          </w:p>
        </w:tc>
        <w:tc>
          <w:tcPr>
            <w:tcW w:w="6578" w:type="dxa"/>
          </w:tcPr>
          <w:p w:rsidR="00AB3D37" w:rsidRDefault="00AB3D37" w:rsidP="00AB3D37">
            <w:r>
              <w:t>Updated test procedures to clarify emergency access is invoked by user (</w:t>
            </w:r>
            <w:proofErr w:type="spellStart"/>
            <w:r>
              <w:t>e.g</w:t>
            </w:r>
            <w:proofErr w:type="spellEnd"/>
            <w:r>
              <w:t>, break the glass) and not with any additional intervention by health IT developer or admin-type user.</w:t>
            </w:r>
          </w:p>
        </w:tc>
      </w:tr>
      <w:tr w:rsidR="00AB3D37" w:rsidTr="001B5F0A">
        <w:tc>
          <w:tcPr>
            <w:tcW w:w="2052" w:type="dxa"/>
          </w:tcPr>
          <w:p w:rsidR="00AB3D37" w:rsidRDefault="00AB3D37" w:rsidP="00AB3D37">
            <w:r>
              <w:t>01-Aug-2016</w:t>
            </w:r>
          </w:p>
        </w:tc>
        <w:tc>
          <w:tcPr>
            <w:tcW w:w="6578" w:type="dxa"/>
          </w:tcPr>
          <w:p w:rsidR="00AB3D37" w:rsidRDefault="00AB3D37" w:rsidP="00AB3D37">
            <w:r>
              <w:t>Added clarifications under “Appendix A: Testing Guide”.</w:t>
            </w:r>
          </w:p>
        </w:tc>
      </w:tr>
      <w:tr w:rsidR="00AB3D37" w:rsidTr="001B5F0A">
        <w:tc>
          <w:tcPr>
            <w:tcW w:w="2052" w:type="dxa"/>
          </w:tcPr>
          <w:p w:rsidR="00AB3D37" w:rsidRDefault="00AB3D37" w:rsidP="00AB3D37">
            <w:r>
              <w:t>01-July-2016</w:t>
            </w:r>
          </w:p>
        </w:tc>
        <w:tc>
          <w:tcPr>
            <w:tcW w:w="6578" w:type="dxa"/>
          </w:tcPr>
          <w:p w:rsidR="00AB3D37" w:rsidRDefault="00AB3D37" w:rsidP="00AB3D37">
            <w:r>
              <w:t>Re-numbered sections.  Added section 1.2 for Privacy and Security attestation.</w:t>
            </w:r>
          </w:p>
        </w:tc>
      </w:tr>
      <w:tr w:rsidR="00AB3D37" w:rsidTr="001B5F0A">
        <w:tc>
          <w:tcPr>
            <w:tcW w:w="2052" w:type="dxa"/>
          </w:tcPr>
          <w:p w:rsidR="00AB3D37" w:rsidRDefault="00AB3D37" w:rsidP="00AB3D37">
            <w:r>
              <w:t>01-Jun-2016</w:t>
            </w:r>
          </w:p>
        </w:tc>
        <w:tc>
          <w:tcPr>
            <w:tcW w:w="6578" w:type="dxa"/>
          </w:tcPr>
          <w:p w:rsidR="00AB3D37" w:rsidRDefault="00AB3D37" w:rsidP="00AB3D37">
            <w:r>
              <w:t>Added text boxes to indicate if this P&amp;S module applies to all certified criteria and reference to the attestation based on “Privacy and Security Framework” document.</w:t>
            </w:r>
          </w:p>
        </w:tc>
      </w:tr>
      <w:tr w:rsidR="00AB3D37" w:rsidTr="001B5F0A">
        <w:tc>
          <w:tcPr>
            <w:tcW w:w="2052" w:type="dxa"/>
          </w:tcPr>
          <w:p w:rsidR="00AB3D37" w:rsidRDefault="00AB3D37" w:rsidP="00AB3D37">
            <w:r>
              <w:t>01-Mar-2016</w:t>
            </w:r>
          </w:p>
        </w:tc>
        <w:tc>
          <w:tcPr>
            <w:tcW w:w="6578" w:type="dxa"/>
          </w:tcPr>
          <w:p w:rsidR="00AB3D37" w:rsidRDefault="00AB3D37" w:rsidP="00AB3D37">
            <w:r>
              <w:t>Initial Release.</w:t>
            </w:r>
          </w:p>
        </w:tc>
      </w:tr>
      <w:tr w:rsidR="00AB3D37" w:rsidTr="001B5F0A">
        <w:tc>
          <w:tcPr>
            <w:tcW w:w="2052" w:type="dxa"/>
          </w:tcPr>
          <w:p w:rsidR="00AB3D37" w:rsidRDefault="00AB3D37" w:rsidP="00AB3D37"/>
        </w:tc>
        <w:tc>
          <w:tcPr>
            <w:tcW w:w="6578" w:type="dxa"/>
          </w:tcPr>
          <w:p w:rsidR="00AB3D37" w:rsidRDefault="00AB3D37" w:rsidP="00AB3D37"/>
        </w:tc>
      </w:tr>
      <w:tr w:rsidR="00AB3D37" w:rsidTr="001B5F0A">
        <w:tc>
          <w:tcPr>
            <w:tcW w:w="2052" w:type="dxa"/>
          </w:tcPr>
          <w:p w:rsidR="00AB3D37" w:rsidRDefault="00AB3D37" w:rsidP="00AB3D37"/>
        </w:tc>
        <w:tc>
          <w:tcPr>
            <w:tcW w:w="6578" w:type="dxa"/>
          </w:tcPr>
          <w:p w:rsidR="00AB3D37" w:rsidRDefault="00AB3D37" w:rsidP="00AB3D3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787075">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497" w:rsidRDefault="007C5497">
      <w:r>
        <w:separator/>
      </w:r>
    </w:p>
  </w:endnote>
  <w:endnote w:type="continuationSeparator" w:id="0">
    <w:p w:rsidR="007C5497" w:rsidRDefault="007C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eelawadee">
    <w:altName w:val="Segoe UI"/>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2E" w:rsidRDefault="009D242E" w:rsidP="009D242E">
    <w:pPr>
      <w:pStyle w:val="Footer"/>
      <w:jc w:val="right"/>
      <w:rPr>
        <w:b/>
        <w:color w:val="000000"/>
        <w:sz w:val="16"/>
        <w:szCs w:val="16"/>
      </w:rPr>
    </w:pPr>
    <w:r>
      <w:rPr>
        <w:b/>
        <w:color w:val="000000"/>
        <w:sz w:val="16"/>
        <w:szCs w:val="16"/>
      </w:rPr>
      <w:t>Rev.: 0</w:t>
    </w:r>
    <w:r w:rsidR="00205D43">
      <w:rPr>
        <w:b/>
        <w:color w:val="000000"/>
        <w:sz w:val="16"/>
        <w:szCs w:val="16"/>
      </w:rPr>
      <w:t>1</w:t>
    </w:r>
    <w:r w:rsidR="00AB3D37">
      <w:rPr>
        <w:b/>
        <w:color w:val="000000"/>
        <w:sz w:val="16"/>
        <w:szCs w:val="16"/>
      </w:rPr>
      <w:t>Nov</w:t>
    </w:r>
    <w:r>
      <w:rPr>
        <w:b/>
        <w:color w:val="000000"/>
        <w:sz w:val="16"/>
        <w:szCs w:val="16"/>
      </w:rPr>
      <w:t>2016</w:t>
    </w:r>
  </w:p>
  <w:p w:rsidR="009D242E" w:rsidRDefault="009D242E" w:rsidP="009D242E">
    <w:pPr>
      <w:pStyle w:val="Footer"/>
      <w:jc w:val="right"/>
      <w:rPr>
        <w:b/>
        <w:color w:val="000000"/>
        <w:sz w:val="16"/>
        <w:szCs w:val="16"/>
      </w:rPr>
    </w:pPr>
    <w:r>
      <w:rPr>
        <w:b/>
        <w:color w:val="000000"/>
        <w:sz w:val="16"/>
        <w:szCs w:val="16"/>
      </w:rPr>
      <w:t>EHR Test-155</w:t>
    </w:r>
  </w:p>
  <w:p w:rsidR="009D242E" w:rsidRDefault="009D242E" w:rsidP="009D242E">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771A0F">
      <w:rPr>
        <w:b/>
        <w:noProof/>
        <w:sz w:val="16"/>
        <w:szCs w:val="16"/>
      </w:rPr>
      <w:t>9</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771A0F">
      <w:rPr>
        <w:b/>
        <w:noProof/>
        <w:sz w:val="16"/>
        <w:szCs w:val="16"/>
      </w:rPr>
      <w:t>10</w:t>
    </w:r>
    <w:r>
      <w:rPr>
        <w:b/>
        <w:sz w:val="16"/>
        <w:szCs w:val="16"/>
      </w:rPr>
      <w:fldChar w:fldCharType="end"/>
    </w:r>
  </w:p>
  <w:p w:rsidR="009D242E" w:rsidRPr="00894E8A" w:rsidRDefault="009D242E" w:rsidP="009D242E">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6B0544" w:rsidRPr="009D242E" w:rsidRDefault="009D242E" w:rsidP="009D242E">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497" w:rsidRDefault="007C5497">
      <w:r>
        <w:separator/>
      </w:r>
    </w:p>
  </w:footnote>
  <w:footnote w:type="continuationSeparator" w:id="0">
    <w:p w:rsidR="007C5497" w:rsidRDefault="007C5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7C54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7C5497"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7F73D0">
      <w:rPr>
        <w:b/>
        <w:color w:val="000000"/>
      </w:rPr>
      <w:t>170.31</w:t>
    </w:r>
    <w:r w:rsidR="00835138">
      <w:rPr>
        <w:b/>
        <w:color w:val="000000"/>
      </w:rPr>
      <w:t>5</w:t>
    </w:r>
    <w:proofErr w:type="gramStart"/>
    <w:r w:rsidR="00835138">
      <w:rPr>
        <w:b/>
        <w:color w:val="000000"/>
      </w:rPr>
      <w:t>.</w:t>
    </w:r>
    <w:r w:rsidR="006E6CFC">
      <w:rPr>
        <w:b/>
        <w:color w:val="000000"/>
      </w:rPr>
      <w:t>d.6</w:t>
    </w:r>
    <w:proofErr w:type="gramEnd"/>
    <w:r w:rsidR="006E6CFC">
      <w:rPr>
        <w:b/>
        <w:color w:val="000000"/>
      </w:rPr>
      <w:t xml:space="preserve"> Emergency Access</w:t>
    </w:r>
    <w:r w:rsidR="0040387A">
      <w:rPr>
        <w:b/>
        <w:color w:val="000000"/>
      </w:rPr>
      <w:t xml:space="preserve">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7C54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715D"/>
    <w:multiLevelType w:val="multilevel"/>
    <w:tmpl w:val="A0D80E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1D2C65"/>
    <w:multiLevelType w:val="multilevel"/>
    <w:tmpl w:val="CF743E22"/>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206CC6"/>
    <w:multiLevelType w:val="hybridMultilevel"/>
    <w:tmpl w:val="5736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E6BC7"/>
    <w:multiLevelType w:val="hybridMultilevel"/>
    <w:tmpl w:val="C10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51D4C9E"/>
    <w:multiLevelType w:val="hybridMultilevel"/>
    <w:tmpl w:val="EC3C7AAE"/>
    <w:lvl w:ilvl="0" w:tplc="803291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CF550F8"/>
    <w:multiLevelType w:val="multilevel"/>
    <w:tmpl w:val="E86E836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3FA0B7F"/>
    <w:multiLevelType w:val="hybridMultilevel"/>
    <w:tmpl w:val="65CE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5"/>
  </w:num>
  <w:num w:numId="2">
    <w:abstractNumId w:val="4"/>
  </w:num>
  <w:num w:numId="3">
    <w:abstractNumId w:val="13"/>
  </w:num>
  <w:num w:numId="4">
    <w:abstractNumId w:val="12"/>
  </w:num>
  <w:num w:numId="5">
    <w:abstractNumId w:val="18"/>
  </w:num>
  <w:num w:numId="6">
    <w:abstractNumId w:val="5"/>
  </w:num>
  <w:num w:numId="7">
    <w:abstractNumId w:val="6"/>
  </w:num>
  <w:num w:numId="8">
    <w:abstractNumId w:val="25"/>
  </w:num>
  <w:num w:numId="9">
    <w:abstractNumId w:val="8"/>
  </w:num>
  <w:num w:numId="10">
    <w:abstractNumId w:val="24"/>
  </w:num>
  <w:num w:numId="11">
    <w:abstractNumId w:val="3"/>
  </w:num>
  <w:num w:numId="12">
    <w:abstractNumId w:val="22"/>
  </w:num>
  <w:num w:numId="13">
    <w:abstractNumId w:val="17"/>
  </w:num>
  <w:num w:numId="14">
    <w:abstractNumId w:val="26"/>
  </w:num>
  <w:num w:numId="15">
    <w:abstractNumId w:val="27"/>
  </w:num>
  <w:num w:numId="16">
    <w:abstractNumId w:val="34"/>
  </w:num>
  <w:num w:numId="17">
    <w:abstractNumId w:val="1"/>
  </w:num>
  <w:num w:numId="18">
    <w:abstractNumId w:val="32"/>
  </w:num>
  <w:num w:numId="19">
    <w:abstractNumId w:val="29"/>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 w:numId="23">
    <w:abstractNumId w:val="21"/>
  </w:num>
  <w:num w:numId="24">
    <w:abstractNumId w:val="19"/>
  </w:num>
  <w:num w:numId="25">
    <w:abstractNumId w:val="20"/>
  </w:num>
  <w:num w:numId="26">
    <w:abstractNumId w:val="35"/>
  </w:num>
  <w:num w:numId="27">
    <w:abstractNumId w:val="23"/>
  </w:num>
  <w:num w:numId="28">
    <w:abstractNumId w:val="33"/>
  </w:num>
  <w:num w:numId="29">
    <w:abstractNumId w:val="16"/>
  </w:num>
  <w:num w:numId="30">
    <w:abstractNumId w:val="9"/>
  </w:num>
  <w:num w:numId="31">
    <w:abstractNumId w:val="14"/>
  </w:num>
  <w:num w:numId="32">
    <w:abstractNumId w:val="28"/>
  </w:num>
  <w:num w:numId="33">
    <w:abstractNumId w:val="11"/>
  </w:num>
  <w:num w:numId="34">
    <w:abstractNumId w:val="30"/>
  </w:num>
  <w:num w:numId="35">
    <w:abstractNumId w:val="0"/>
  </w:num>
  <w:num w:numId="36">
    <w:abstractNumId w:val="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8D2"/>
    <w:rsid w:val="00006967"/>
    <w:rsid w:val="000136BA"/>
    <w:rsid w:val="00017B5D"/>
    <w:rsid w:val="00017ED2"/>
    <w:rsid w:val="000239B3"/>
    <w:rsid w:val="00023BE3"/>
    <w:rsid w:val="00027433"/>
    <w:rsid w:val="00031C7D"/>
    <w:rsid w:val="00031CC0"/>
    <w:rsid w:val="00033396"/>
    <w:rsid w:val="0003750C"/>
    <w:rsid w:val="0004290B"/>
    <w:rsid w:val="000449FC"/>
    <w:rsid w:val="000466CB"/>
    <w:rsid w:val="00046795"/>
    <w:rsid w:val="00050263"/>
    <w:rsid w:val="00050F36"/>
    <w:rsid w:val="000545E6"/>
    <w:rsid w:val="00055538"/>
    <w:rsid w:val="00055576"/>
    <w:rsid w:val="00055F1E"/>
    <w:rsid w:val="00062EDB"/>
    <w:rsid w:val="000638E6"/>
    <w:rsid w:val="00063DD0"/>
    <w:rsid w:val="00065309"/>
    <w:rsid w:val="000656BA"/>
    <w:rsid w:val="000718AD"/>
    <w:rsid w:val="00075C49"/>
    <w:rsid w:val="00075DCA"/>
    <w:rsid w:val="00076587"/>
    <w:rsid w:val="0007769F"/>
    <w:rsid w:val="0008384D"/>
    <w:rsid w:val="0008418A"/>
    <w:rsid w:val="00092310"/>
    <w:rsid w:val="0009560A"/>
    <w:rsid w:val="00097CD4"/>
    <w:rsid w:val="000A27DD"/>
    <w:rsid w:val="000A2922"/>
    <w:rsid w:val="000A2D31"/>
    <w:rsid w:val="000A4D9A"/>
    <w:rsid w:val="000A4DA2"/>
    <w:rsid w:val="000A62A6"/>
    <w:rsid w:val="000B2167"/>
    <w:rsid w:val="000B2CA8"/>
    <w:rsid w:val="000B3D81"/>
    <w:rsid w:val="000B54B8"/>
    <w:rsid w:val="000B68FE"/>
    <w:rsid w:val="000C0887"/>
    <w:rsid w:val="000C0938"/>
    <w:rsid w:val="000C1FDB"/>
    <w:rsid w:val="000C2A49"/>
    <w:rsid w:val="000C2BA6"/>
    <w:rsid w:val="000C3F05"/>
    <w:rsid w:val="000C76C7"/>
    <w:rsid w:val="000C794F"/>
    <w:rsid w:val="000D5EE4"/>
    <w:rsid w:val="000D7CFC"/>
    <w:rsid w:val="000E6311"/>
    <w:rsid w:val="000E6F06"/>
    <w:rsid w:val="000F71EF"/>
    <w:rsid w:val="00101400"/>
    <w:rsid w:val="0010252A"/>
    <w:rsid w:val="00105D7B"/>
    <w:rsid w:val="00105EBD"/>
    <w:rsid w:val="001128A5"/>
    <w:rsid w:val="00113D1D"/>
    <w:rsid w:val="00115F20"/>
    <w:rsid w:val="00116B42"/>
    <w:rsid w:val="00124587"/>
    <w:rsid w:val="00127916"/>
    <w:rsid w:val="00133301"/>
    <w:rsid w:val="0013504F"/>
    <w:rsid w:val="00136BE0"/>
    <w:rsid w:val="0014729D"/>
    <w:rsid w:val="00147303"/>
    <w:rsid w:val="001552A1"/>
    <w:rsid w:val="00157882"/>
    <w:rsid w:val="00161A53"/>
    <w:rsid w:val="00165103"/>
    <w:rsid w:val="0016765A"/>
    <w:rsid w:val="00172C28"/>
    <w:rsid w:val="00172D5C"/>
    <w:rsid w:val="00174D10"/>
    <w:rsid w:val="00180A9E"/>
    <w:rsid w:val="00181021"/>
    <w:rsid w:val="00190714"/>
    <w:rsid w:val="0019552B"/>
    <w:rsid w:val="001A300F"/>
    <w:rsid w:val="001A55F0"/>
    <w:rsid w:val="001A7287"/>
    <w:rsid w:val="001A7BFA"/>
    <w:rsid w:val="001B0112"/>
    <w:rsid w:val="001B2F8A"/>
    <w:rsid w:val="001B5F0A"/>
    <w:rsid w:val="001B713D"/>
    <w:rsid w:val="001C0252"/>
    <w:rsid w:val="001C23FD"/>
    <w:rsid w:val="001D1BE5"/>
    <w:rsid w:val="001D1F57"/>
    <w:rsid w:val="001D2538"/>
    <w:rsid w:val="001D6341"/>
    <w:rsid w:val="001E3197"/>
    <w:rsid w:val="001E43FC"/>
    <w:rsid w:val="001E4A32"/>
    <w:rsid w:val="001E5F28"/>
    <w:rsid w:val="001F6117"/>
    <w:rsid w:val="002015BB"/>
    <w:rsid w:val="0020410A"/>
    <w:rsid w:val="002056F0"/>
    <w:rsid w:val="00205D43"/>
    <w:rsid w:val="00205D62"/>
    <w:rsid w:val="00207377"/>
    <w:rsid w:val="00212FAF"/>
    <w:rsid w:val="0022327B"/>
    <w:rsid w:val="00230E45"/>
    <w:rsid w:val="0023498A"/>
    <w:rsid w:val="00235E08"/>
    <w:rsid w:val="0023696C"/>
    <w:rsid w:val="002378DE"/>
    <w:rsid w:val="00240637"/>
    <w:rsid w:val="00242B20"/>
    <w:rsid w:val="00243AA5"/>
    <w:rsid w:val="0024522E"/>
    <w:rsid w:val="002469C0"/>
    <w:rsid w:val="00246A96"/>
    <w:rsid w:val="002506CD"/>
    <w:rsid w:val="00252411"/>
    <w:rsid w:val="00253A43"/>
    <w:rsid w:val="002544D3"/>
    <w:rsid w:val="00255DC9"/>
    <w:rsid w:val="00257318"/>
    <w:rsid w:val="00262594"/>
    <w:rsid w:val="0027195F"/>
    <w:rsid w:val="002749C1"/>
    <w:rsid w:val="002806B4"/>
    <w:rsid w:val="00281F8D"/>
    <w:rsid w:val="0028223B"/>
    <w:rsid w:val="00282D9B"/>
    <w:rsid w:val="00286729"/>
    <w:rsid w:val="0029291E"/>
    <w:rsid w:val="00294738"/>
    <w:rsid w:val="00294DBF"/>
    <w:rsid w:val="00296C9E"/>
    <w:rsid w:val="00297D31"/>
    <w:rsid w:val="002B41B2"/>
    <w:rsid w:val="002B54C9"/>
    <w:rsid w:val="002B594B"/>
    <w:rsid w:val="002C15F7"/>
    <w:rsid w:val="002C27AE"/>
    <w:rsid w:val="002C7559"/>
    <w:rsid w:val="002D50A7"/>
    <w:rsid w:val="002D5EA2"/>
    <w:rsid w:val="002E38C4"/>
    <w:rsid w:val="002E3C26"/>
    <w:rsid w:val="002F155B"/>
    <w:rsid w:val="002F4A2E"/>
    <w:rsid w:val="002F7958"/>
    <w:rsid w:val="00300946"/>
    <w:rsid w:val="0030412A"/>
    <w:rsid w:val="00304DF3"/>
    <w:rsid w:val="00304E70"/>
    <w:rsid w:val="00311A0D"/>
    <w:rsid w:val="00312127"/>
    <w:rsid w:val="00312AFC"/>
    <w:rsid w:val="003216C1"/>
    <w:rsid w:val="00332F85"/>
    <w:rsid w:val="0033340F"/>
    <w:rsid w:val="00333E8D"/>
    <w:rsid w:val="00336EDC"/>
    <w:rsid w:val="00347368"/>
    <w:rsid w:val="00351967"/>
    <w:rsid w:val="00356A25"/>
    <w:rsid w:val="00361501"/>
    <w:rsid w:val="00362E3C"/>
    <w:rsid w:val="00363215"/>
    <w:rsid w:val="003672AF"/>
    <w:rsid w:val="00373659"/>
    <w:rsid w:val="00394B5F"/>
    <w:rsid w:val="00395193"/>
    <w:rsid w:val="00395A28"/>
    <w:rsid w:val="003B1CB6"/>
    <w:rsid w:val="003B29A3"/>
    <w:rsid w:val="003B3080"/>
    <w:rsid w:val="003B5D31"/>
    <w:rsid w:val="003B7D35"/>
    <w:rsid w:val="003C17D0"/>
    <w:rsid w:val="003C3545"/>
    <w:rsid w:val="003C5A89"/>
    <w:rsid w:val="003C6508"/>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40387A"/>
    <w:rsid w:val="0041020F"/>
    <w:rsid w:val="004151F1"/>
    <w:rsid w:val="0041731B"/>
    <w:rsid w:val="004208AA"/>
    <w:rsid w:val="00423BE9"/>
    <w:rsid w:val="00425817"/>
    <w:rsid w:val="00432ED8"/>
    <w:rsid w:val="00433A78"/>
    <w:rsid w:val="00445293"/>
    <w:rsid w:val="00450818"/>
    <w:rsid w:val="004634F0"/>
    <w:rsid w:val="00465CB9"/>
    <w:rsid w:val="004748BF"/>
    <w:rsid w:val="00474E2A"/>
    <w:rsid w:val="00477E14"/>
    <w:rsid w:val="00482BAD"/>
    <w:rsid w:val="00483CCA"/>
    <w:rsid w:val="00496099"/>
    <w:rsid w:val="00496E55"/>
    <w:rsid w:val="004A01D2"/>
    <w:rsid w:val="004A3AA7"/>
    <w:rsid w:val="004A6BA7"/>
    <w:rsid w:val="004A7C8A"/>
    <w:rsid w:val="004B1EBD"/>
    <w:rsid w:val="004B79E8"/>
    <w:rsid w:val="004C1AC2"/>
    <w:rsid w:val="004C251E"/>
    <w:rsid w:val="004C3732"/>
    <w:rsid w:val="004C47B5"/>
    <w:rsid w:val="004C6907"/>
    <w:rsid w:val="004D2E7F"/>
    <w:rsid w:val="004D45F3"/>
    <w:rsid w:val="004D67B0"/>
    <w:rsid w:val="004E2152"/>
    <w:rsid w:val="004E35BA"/>
    <w:rsid w:val="004E392E"/>
    <w:rsid w:val="004E565C"/>
    <w:rsid w:val="004E5BF8"/>
    <w:rsid w:val="004F04A1"/>
    <w:rsid w:val="004F56BB"/>
    <w:rsid w:val="00500B86"/>
    <w:rsid w:val="00507022"/>
    <w:rsid w:val="00512208"/>
    <w:rsid w:val="005269A3"/>
    <w:rsid w:val="00526D00"/>
    <w:rsid w:val="005331EB"/>
    <w:rsid w:val="00534CDF"/>
    <w:rsid w:val="00534F68"/>
    <w:rsid w:val="00535B6C"/>
    <w:rsid w:val="0054058F"/>
    <w:rsid w:val="005466DC"/>
    <w:rsid w:val="00551824"/>
    <w:rsid w:val="00552652"/>
    <w:rsid w:val="00560ECA"/>
    <w:rsid w:val="00562510"/>
    <w:rsid w:val="00563FC7"/>
    <w:rsid w:val="00566FE3"/>
    <w:rsid w:val="00570710"/>
    <w:rsid w:val="00571AD3"/>
    <w:rsid w:val="005769DE"/>
    <w:rsid w:val="00583CB0"/>
    <w:rsid w:val="00586615"/>
    <w:rsid w:val="005959FD"/>
    <w:rsid w:val="0059752C"/>
    <w:rsid w:val="005A15D8"/>
    <w:rsid w:val="005A27CE"/>
    <w:rsid w:val="005A5CC3"/>
    <w:rsid w:val="005A5CD8"/>
    <w:rsid w:val="005A608D"/>
    <w:rsid w:val="005B1322"/>
    <w:rsid w:val="005C3EC4"/>
    <w:rsid w:val="005C41F3"/>
    <w:rsid w:val="005C4620"/>
    <w:rsid w:val="005C7B0B"/>
    <w:rsid w:val="005D1987"/>
    <w:rsid w:val="005D24DB"/>
    <w:rsid w:val="005D5757"/>
    <w:rsid w:val="005D78C8"/>
    <w:rsid w:val="005D7DAE"/>
    <w:rsid w:val="005E2338"/>
    <w:rsid w:val="005E28F5"/>
    <w:rsid w:val="005E2A61"/>
    <w:rsid w:val="005E4463"/>
    <w:rsid w:val="005E5B86"/>
    <w:rsid w:val="005F020C"/>
    <w:rsid w:val="005F4354"/>
    <w:rsid w:val="005F464D"/>
    <w:rsid w:val="005F5A97"/>
    <w:rsid w:val="005F5DA0"/>
    <w:rsid w:val="00601A68"/>
    <w:rsid w:val="0060621F"/>
    <w:rsid w:val="006136DA"/>
    <w:rsid w:val="006162CA"/>
    <w:rsid w:val="0062750E"/>
    <w:rsid w:val="00630251"/>
    <w:rsid w:val="00632B41"/>
    <w:rsid w:val="00634649"/>
    <w:rsid w:val="00634B43"/>
    <w:rsid w:val="00641425"/>
    <w:rsid w:val="00645811"/>
    <w:rsid w:val="006475F2"/>
    <w:rsid w:val="00652336"/>
    <w:rsid w:val="00652384"/>
    <w:rsid w:val="00652D34"/>
    <w:rsid w:val="00654463"/>
    <w:rsid w:val="00661363"/>
    <w:rsid w:val="0066530B"/>
    <w:rsid w:val="00665435"/>
    <w:rsid w:val="00666020"/>
    <w:rsid w:val="00670062"/>
    <w:rsid w:val="00670919"/>
    <w:rsid w:val="00671ECB"/>
    <w:rsid w:val="00672C37"/>
    <w:rsid w:val="00674AFC"/>
    <w:rsid w:val="006853FE"/>
    <w:rsid w:val="0069259C"/>
    <w:rsid w:val="006A4EB1"/>
    <w:rsid w:val="006A5B3D"/>
    <w:rsid w:val="006A5DFF"/>
    <w:rsid w:val="006A5F3F"/>
    <w:rsid w:val="006A7057"/>
    <w:rsid w:val="006A7C6F"/>
    <w:rsid w:val="006B0544"/>
    <w:rsid w:val="006B353C"/>
    <w:rsid w:val="006B3E9B"/>
    <w:rsid w:val="006C1E6B"/>
    <w:rsid w:val="006D0DFD"/>
    <w:rsid w:val="006D2AE3"/>
    <w:rsid w:val="006D3A92"/>
    <w:rsid w:val="006E0446"/>
    <w:rsid w:val="006E4732"/>
    <w:rsid w:val="006E4FC6"/>
    <w:rsid w:val="006E625C"/>
    <w:rsid w:val="006E6CFC"/>
    <w:rsid w:val="006F07EF"/>
    <w:rsid w:val="006F1AD9"/>
    <w:rsid w:val="00700BF6"/>
    <w:rsid w:val="007037A4"/>
    <w:rsid w:val="00704C2B"/>
    <w:rsid w:val="007050D8"/>
    <w:rsid w:val="007050EA"/>
    <w:rsid w:val="00722F2F"/>
    <w:rsid w:val="007277A5"/>
    <w:rsid w:val="00736732"/>
    <w:rsid w:val="00736D90"/>
    <w:rsid w:val="00737178"/>
    <w:rsid w:val="007464BD"/>
    <w:rsid w:val="0075038E"/>
    <w:rsid w:val="0075155D"/>
    <w:rsid w:val="007563B5"/>
    <w:rsid w:val="00756A28"/>
    <w:rsid w:val="007674FB"/>
    <w:rsid w:val="007678EB"/>
    <w:rsid w:val="00767AF9"/>
    <w:rsid w:val="00771A0F"/>
    <w:rsid w:val="00772372"/>
    <w:rsid w:val="00772D11"/>
    <w:rsid w:val="007764AD"/>
    <w:rsid w:val="007773B8"/>
    <w:rsid w:val="007774B2"/>
    <w:rsid w:val="00780CD5"/>
    <w:rsid w:val="00781A12"/>
    <w:rsid w:val="00782151"/>
    <w:rsid w:val="00787075"/>
    <w:rsid w:val="0079006E"/>
    <w:rsid w:val="007902A0"/>
    <w:rsid w:val="00795D54"/>
    <w:rsid w:val="007B122A"/>
    <w:rsid w:val="007B3237"/>
    <w:rsid w:val="007B44A7"/>
    <w:rsid w:val="007C1766"/>
    <w:rsid w:val="007C5497"/>
    <w:rsid w:val="007C7956"/>
    <w:rsid w:val="007D219D"/>
    <w:rsid w:val="007D6E6C"/>
    <w:rsid w:val="007E26F6"/>
    <w:rsid w:val="007E4666"/>
    <w:rsid w:val="007E4947"/>
    <w:rsid w:val="007E5673"/>
    <w:rsid w:val="007E5A44"/>
    <w:rsid w:val="007F2F29"/>
    <w:rsid w:val="007F73D0"/>
    <w:rsid w:val="00802166"/>
    <w:rsid w:val="00803692"/>
    <w:rsid w:val="008047C4"/>
    <w:rsid w:val="00804F5C"/>
    <w:rsid w:val="00805347"/>
    <w:rsid w:val="008057E3"/>
    <w:rsid w:val="00805C46"/>
    <w:rsid w:val="008067F9"/>
    <w:rsid w:val="00806AA3"/>
    <w:rsid w:val="008102EA"/>
    <w:rsid w:val="00811CEC"/>
    <w:rsid w:val="00815536"/>
    <w:rsid w:val="00815ED7"/>
    <w:rsid w:val="008163E0"/>
    <w:rsid w:val="00820B7C"/>
    <w:rsid w:val="008216D9"/>
    <w:rsid w:val="00825FAD"/>
    <w:rsid w:val="00825FBD"/>
    <w:rsid w:val="0082645E"/>
    <w:rsid w:val="00832EAA"/>
    <w:rsid w:val="00835138"/>
    <w:rsid w:val="008474F3"/>
    <w:rsid w:val="00854D10"/>
    <w:rsid w:val="008575E2"/>
    <w:rsid w:val="008603F5"/>
    <w:rsid w:val="00863910"/>
    <w:rsid w:val="008711DF"/>
    <w:rsid w:val="0087425C"/>
    <w:rsid w:val="00882958"/>
    <w:rsid w:val="00882FCB"/>
    <w:rsid w:val="00884B3F"/>
    <w:rsid w:val="00885145"/>
    <w:rsid w:val="00890497"/>
    <w:rsid w:val="008938F2"/>
    <w:rsid w:val="00894E8A"/>
    <w:rsid w:val="00895E98"/>
    <w:rsid w:val="008A3D6B"/>
    <w:rsid w:val="008A4E56"/>
    <w:rsid w:val="008A71A2"/>
    <w:rsid w:val="008B3D7C"/>
    <w:rsid w:val="008B3F4F"/>
    <w:rsid w:val="008B7D72"/>
    <w:rsid w:val="008C3B5F"/>
    <w:rsid w:val="008C7F0A"/>
    <w:rsid w:val="008D0FC4"/>
    <w:rsid w:val="008D6DF4"/>
    <w:rsid w:val="008E7308"/>
    <w:rsid w:val="008F0CE5"/>
    <w:rsid w:val="008F5CB9"/>
    <w:rsid w:val="00900917"/>
    <w:rsid w:val="00903109"/>
    <w:rsid w:val="0090490B"/>
    <w:rsid w:val="00912AB3"/>
    <w:rsid w:val="00912DB0"/>
    <w:rsid w:val="00914AAA"/>
    <w:rsid w:val="009153C8"/>
    <w:rsid w:val="00930206"/>
    <w:rsid w:val="00940BD4"/>
    <w:rsid w:val="00947A53"/>
    <w:rsid w:val="009503CF"/>
    <w:rsid w:val="009515CA"/>
    <w:rsid w:val="009538A5"/>
    <w:rsid w:val="00955877"/>
    <w:rsid w:val="00957D2C"/>
    <w:rsid w:val="00963829"/>
    <w:rsid w:val="00971581"/>
    <w:rsid w:val="00974C2E"/>
    <w:rsid w:val="009801D0"/>
    <w:rsid w:val="00982A06"/>
    <w:rsid w:val="00982B9F"/>
    <w:rsid w:val="00982D4F"/>
    <w:rsid w:val="0098581A"/>
    <w:rsid w:val="009A1685"/>
    <w:rsid w:val="009A1760"/>
    <w:rsid w:val="009A5889"/>
    <w:rsid w:val="009B1340"/>
    <w:rsid w:val="009B2190"/>
    <w:rsid w:val="009B2326"/>
    <w:rsid w:val="009B454F"/>
    <w:rsid w:val="009B73E6"/>
    <w:rsid w:val="009C34C2"/>
    <w:rsid w:val="009D242E"/>
    <w:rsid w:val="009D5A77"/>
    <w:rsid w:val="009D5B8F"/>
    <w:rsid w:val="009E1DB2"/>
    <w:rsid w:val="009F721E"/>
    <w:rsid w:val="00A00DEA"/>
    <w:rsid w:val="00A04F40"/>
    <w:rsid w:val="00A05A9B"/>
    <w:rsid w:val="00A1775F"/>
    <w:rsid w:val="00A205AD"/>
    <w:rsid w:val="00A21AF2"/>
    <w:rsid w:val="00A21CB3"/>
    <w:rsid w:val="00A21DA5"/>
    <w:rsid w:val="00A22110"/>
    <w:rsid w:val="00A260B0"/>
    <w:rsid w:val="00A3038C"/>
    <w:rsid w:val="00A30B26"/>
    <w:rsid w:val="00A3278B"/>
    <w:rsid w:val="00A33569"/>
    <w:rsid w:val="00A369C5"/>
    <w:rsid w:val="00A42E4B"/>
    <w:rsid w:val="00A44ACB"/>
    <w:rsid w:val="00A455FD"/>
    <w:rsid w:val="00A461C4"/>
    <w:rsid w:val="00A467AA"/>
    <w:rsid w:val="00A5019D"/>
    <w:rsid w:val="00A51E26"/>
    <w:rsid w:val="00A54344"/>
    <w:rsid w:val="00A55EE0"/>
    <w:rsid w:val="00A5790F"/>
    <w:rsid w:val="00A60BF5"/>
    <w:rsid w:val="00A702BE"/>
    <w:rsid w:val="00A70D15"/>
    <w:rsid w:val="00A80CE4"/>
    <w:rsid w:val="00A821F7"/>
    <w:rsid w:val="00A871EA"/>
    <w:rsid w:val="00A87521"/>
    <w:rsid w:val="00A90F19"/>
    <w:rsid w:val="00A911A2"/>
    <w:rsid w:val="00A9314C"/>
    <w:rsid w:val="00A956A9"/>
    <w:rsid w:val="00AA1216"/>
    <w:rsid w:val="00AA3FC6"/>
    <w:rsid w:val="00AB015F"/>
    <w:rsid w:val="00AB0FEE"/>
    <w:rsid w:val="00AB3D37"/>
    <w:rsid w:val="00AB3EA6"/>
    <w:rsid w:val="00AB5E69"/>
    <w:rsid w:val="00AB617D"/>
    <w:rsid w:val="00AC228E"/>
    <w:rsid w:val="00AC3FA3"/>
    <w:rsid w:val="00AC7814"/>
    <w:rsid w:val="00AD04B5"/>
    <w:rsid w:val="00AD0EED"/>
    <w:rsid w:val="00AD0F15"/>
    <w:rsid w:val="00AD59D9"/>
    <w:rsid w:val="00AD6373"/>
    <w:rsid w:val="00AE09A7"/>
    <w:rsid w:val="00AE2482"/>
    <w:rsid w:val="00AF3B2E"/>
    <w:rsid w:val="00B00BC1"/>
    <w:rsid w:val="00B022FE"/>
    <w:rsid w:val="00B0271A"/>
    <w:rsid w:val="00B037E7"/>
    <w:rsid w:val="00B06CD6"/>
    <w:rsid w:val="00B14792"/>
    <w:rsid w:val="00B24CEC"/>
    <w:rsid w:val="00B25FAC"/>
    <w:rsid w:val="00B41E40"/>
    <w:rsid w:val="00B426B3"/>
    <w:rsid w:val="00B47FF2"/>
    <w:rsid w:val="00B502B4"/>
    <w:rsid w:val="00B50908"/>
    <w:rsid w:val="00B51252"/>
    <w:rsid w:val="00B5370B"/>
    <w:rsid w:val="00B65019"/>
    <w:rsid w:val="00B67AA1"/>
    <w:rsid w:val="00B67D00"/>
    <w:rsid w:val="00B704EA"/>
    <w:rsid w:val="00B725FB"/>
    <w:rsid w:val="00B748B3"/>
    <w:rsid w:val="00B74F7C"/>
    <w:rsid w:val="00B75D8C"/>
    <w:rsid w:val="00B77808"/>
    <w:rsid w:val="00B77DD0"/>
    <w:rsid w:val="00B80073"/>
    <w:rsid w:val="00B879CA"/>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C51D3"/>
    <w:rsid w:val="00BC5F6D"/>
    <w:rsid w:val="00BD1318"/>
    <w:rsid w:val="00BD5BDE"/>
    <w:rsid w:val="00BD61F1"/>
    <w:rsid w:val="00BD737D"/>
    <w:rsid w:val="00BE13B4"/>
    <w:rsid w:val="00BE5907"/>
    <w:rsid w:val="00BF05D0"/>
    <w:rsid w:val="00C02A12"/>
    <w:rsid w:val="00C1100C"/>
    <w:rsid w:val="00C137B8"/>
    <w:rsid w:val="00C16958"/>
    <w:rsid w:val="00C16EDE"/>
    <w:rsid w:val="00C171F2"/>
    <w:rsid w:val="00C24D7B"/>
    <w:rsid w:val="00C250C5"/>
    <w:rsid w:val="00C3137C"/>
    <w:rsid w:val="00C34948"/>
    <w:rsid w:val="00C379BF"/>
    <w:rsid w:val="00C37F44"/>
    <w:rsid w:val="00C44E24"/>
    <w:rsid w:val="00C45CB4"/>
    <w:rsid w:val="00C501E5"/>
    <w:rsid w:val="00C52062"/>
    <w:rsid w:val="00C52EBF"/>
    <w:rsid w:val="00C57FAE"/>
    <w:rsid w:val="00C61922"/>
    <w:rsid w:val="00C626A3"/>
    <w:rsid w:val="00C62EDC"/>
    <w:rsid w:val="00C70AA4"/>
    <w:rsid w:val="00C76B4D"/>
    <w:rsid w:val="00C8047E"/>
    <w:rsid w:val="00C80705"/>
    <w:rsid w:val="00C8076F"/>
    <w:rsid w:val="00C808A2"/>
    <w:rsid w:val="00C80B8D"/>
    <w:rsid w:val="00C812AF"/>
    <w:rsid w:val="00C82B6E"/>
    <w:rsid w:val="00C90616"/>
    <w:rsid w:val="00C91319"/>
    <w:rsid w:val="00C93FD9"/>
    <w:rsid w:val="00C9473F"/>
    <w:rsid w:val="00C95F40"/>
    <w:rsid w:val="00C96762"/>
    <w:rsid w:val="00CA2E5D"/>
    <w:rsid w:val="00CA443F"/>
    <w:rsid w:val="00CA5473"/>
    <w:rsid w:val="00CA6BB3"/>
    <w:rsid w:val="00CB00A7"/>
    <w:rsid w:val="00CB0B3B"/>
    <w:rsid w:val="00CB0BEB"/>
    <w:rsid w:val="00CB2A3D"/>
    <w:rsid w:val="00CB4820"/>
    <w:rsid w:val="00CB5B6F"/>
    <w:rsid w:val="00CC38C0"/>
    <w:rsid w:val="00CC5410"/>
    <w:rsid w:val="00CD4476"/>
    <w:rsid w:val="00CD4F99"/>
    <w:rsid w:val="00CE1835"/>
    <w:rsid w:val="00CF2A93"/>
    <w:rsid w:val="00CF3C7B"/>
    <w:rsid w:val="00CF41F0"/>
    <w:rsid w:val="00D01347"/>
    <w:rsid w:val="00D06160"/>
    <w:rsid w:val="00D06F8D"/>
    <w:rsid w:val="00D074BF"/>
    <w:rsid w:val="00D11214"/>
    <w:rsid w:val="00D15323"/>
    <w:rsid w:val="00D21561"/>
    <w:rsid w:val="00D22DD6"/>
    <w:rsid w:val="00D2534F"/>
    <w:rsid w:val="00D2674D"/>
    <w:rsid w:val="00D302B9"/>
    <w:rsid w:val="00D30B5F"/>
    <w:rsid w:val="00D31FAF"/>
    <w:rsid w:val="00D40B1D"/>
    <w:rsid w:val="00D431C4"/>
    <w:rsid w:val="00D46E52"/>
    <w:rsid w:val="00D57882"/>
    <w:rsid w:val="00D621D7"/>
    <w:rsid w:val="00D62944"/>
    <w:rsid w:val="00D63A5B"/>
    <w:rsid w:val="00D66D62"/>
    <w:rsid w:val="00D702CF"/>
    <w:rsid w:val="00D71138"/>
    <w:rsid w:val="00D71179"/>
    <w:rsid w:val="00D719C6"/>
    <w:rsid w:val="00D72ABB"/>
    <w:rsid w:val="00D75745"/>
    <w:rsid w:val="00D80267"/>
    <w:rsid w:val="00D8104E"/>
    <w:rsid w:val="00D82568"/>
    <w:rsid w:val="00D85D06"/>
    <w:rsid w:val="00D9560D"/>
    <w:rsid w:val="00D958A0"/>
    <w:rsid w:val="00DA12D4"/>
    <w:rsid w:val="00DA3B2F"/>
    <w:rsid w:val="00DA6054"/>
    <w:rsid w:val="00DB0B7E"/>
    <w:rsid w:val="00DB388D"/>
    <w:rsid w:val="00DB51C0"/>
    <w:rsid w:val="00DC0064"/>
    <w:rsid w:val="00DC014F"/>
    <w:rsid w:val="00DC0225"/>
    <w:rsid w:val="00DC07B0"/>
    <w:rsid w:val="00DC4989"/>
    <w:rsid w:val="00DC5B72"/>
    <w:rsid w:val="00DC6B16"/>
    <w:rsid w:val="00DC737C"/>
    <w:rsid w:val="00DD01B2"/>
    <w:rsid w:val="00DD1F6E"/>
    <w:rsid w:val="00DD5102"/>
    <w:rsid w:val="00DE0139"/>
    <w:rsid w:val="00DE3306"/>
    <w:rsid w:val="00DE6058"/>
    <w:rsid w:val="00DF0A99"/>
    <w:rsid w:val="00DF1EEC"/>
    <w:rsid w:val="00DF76FA"/>
    <w:rsid w:val="00E05937"/>
    <w:rsid w:val="00E0647F"/>
    <w:rsid w:val="00E07169"/>
    <w:rsid w:val="00E10C52"/>
    <w:rsid w:val="00E10E71"/>
    <w:rsid w:val="00E12D7A"/>
    <w:rsid w:val="00E13327"/>
    <w:rsid w:val="00E212FA"/>
    <w:rsid w:val="00E22856"/>
    <w:rsid w:val="00E27D57"/>
    <w:rsid w:val="00E349AC"/>
    <w:rsid w:val="00E369F7"/>
    <w:rsid w:val="00E36A4E"/>
    <w:rsid w:val="00E40AA5"/>
    <w:rsid w:val="00E42307"/>
    <w:rsid w:val="00E43946"/>
    <w:rsid w:val="00E451C1"/>
    <w:rsid w:val="00E521CD"/>
    <w:rsid w:val="00E55E01"/>
    <w:rsid w:val="00E60D04"/>
    <w:rsid w:val="00E6277C"/>
    <w:rsid w:val="00E64628"/>
    <w:rsid w:val="00E673CF"/>
    <w:rsid w:val="00E706CF"/>
    <w:rsid w:val="00E72E82"/>
    <w:rsid w:val="00E759BD"/>
    <w:rsid w:val="00E870AF"/>
    <w:rsid w:val="00E97C6A"/>
    <w:rsid w:val="00EA042C"/>
    <w:rsid w:val="00EA076D"/>
    <w:rsid w:val="00EA1DEC"/>
    <w:rsid w:val="00EA23E5"/>
    <w:rsid w:val="00EB2BF0"/>
    <w:rsid w:val="00EB56F0"/>
    <w:rsid w:val="00EB6163"/>
    <w:rsid w:val="00EB62BE"/>
    <w:rsid w:val="00EC0A10"/>
    <w:rsid w:val="00EC0B9F"/>
    <w:rsid w:val="00EC3BE1"/>
    <w:rsid w:val="00EC4B2D"/>
    <w:rsid w:val="00EC50D1"/>
    <w:rsid w:val="00ED02A1"/>
    <w:rsid w:val="00ED22F7"/>
    <w:rsid w:val="00ED755F"/>
    <w:rsid w:val="00EE21F6"/>
    <w:rsid w:val="00EE5402"/>
    <w:rsid w:val="00EE5F75"/>
    <w:rsid w:val="00EE6276"/>
    <w:rsid w:val="00F05059"/>
    <w:rsid w:val="00F05559"/>
    <w:rsid w:val="00F101E7"/>
    <w:rsid w:val="00F118BE"/>
    <w:rsid w:val="00F13DD2"/>
    <w:rsid w:val="00F14EFD"/>
    <w:rsid w:val="00F15D42"/>
    <w:rsid w:val="00F2204E"/>
    <w:rsid w:val="00F3402C"/>
    <w:rsid w:val="00F37EB0"/>
    <w:rsid w:val="00F417A2"/>
    <w:rsid w:val="00F448D1"/>
    <w:rsid w:val="00F50CC4"/>
    <w:rsid w:val="00F527CF"/>
    <w:rsid w:val="00F645EA"/>
    <w:rsid w:val="00F656B7"/>
    <w:rsid w:val="00F656E8"/>
    <w:rsid w:val="00F67A9F"/>
    <w:rsid w:val="00F77170"/>
    <w:rsid w:val="00F826AB"/>
    <w:rsid w:val="00F94488"/>
    <w:rsid w:val="00F9529A"/>
    <w:rsid w:val="00F95F4B"/>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42BE5-DD30-4609-8E5A-AC809140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8828</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8</cp:revision>
  <dcterms:created xsi:type="dcterms:W3CDTF">2016-09-02T22:39:00Z</dcterms:created>
  <dcterms:modified xsi:type="dcterms:W3CDTF">2016-11-02T02:52:00Z</dcterms:modified>
</cp:coreProperties>
</file>