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3C" w:rsidRPr="00907F84" w:rsidRDefault="00362E3C" w:rsidP="00362E3C">
      <w:pPr>
        <w:pStyle w:val="Heading1"/>
        <w:rPr>
          <w:sz w:val="28"/>
          <w:szCs w:val="28"/>
        </w:rPr>
      </w:pPr>
      <w:r w:rsidRPr="00907F84">
        <w:rPr>
          <w:sz w:val="28"/>
          <w:szCs w:val="28"/>
        </w:rPr>
        <w:t xml:space="preserve">Test Criteria: </w:t>
      </w:r>
      <w:r w:rsidR="00B51252" w:rsidRPr="00907F84">
        <w:rPr>
          <w:sz w:val="28"/>
          <w:szCs w:val="28"/>
        </w:rPr>
        <w:t xml:space="preserve"> </w:t>
      </w:r>
      <w:r w:rsidR="00907F84" w:rsidRPr="00907F84">
        <w:rPr>
          <w:sz w:val="28"/>
          <w:szCs w:val="28"/>
        </w:rPr>
        <w:t>170.315.f.</w:t>
      </w:r>
      <w:r w:rsidR="00774459">
        <w:rPr>
          <w:sz w:val="28"/>
          <w:szCs w:val="28"/>
        </w:rPr>
        <w:t>2</w:t>
      </w:r>
      <w:r w:rsidR="007B5D79" w:rsidRPr="00907F84">
        <w:rPr>
          <w:sz w:val="28"/>
          <w:szCs w:val="28"/>
        </w:rPr>
        <w:t xml:space="preserve"> – </w:t>
      </w:r>
      <w:r w:rsidR="00907F84" w:rsidRPr="00907F84">
        <w:rPr>
          <w:sz w:val="28"/>
          <w:szCs w:val="28"/>
        </w:rPr>
        <w:t xml:space="preserve">Transmission to </w:t>
      </w:r>
      <w:r w:rsidR="00774459">
        <w:rPr>
          <w:sz w:val="28"/>
          <w:szCs w:val="28"/>
        </w:rPr>
        <w:t>Public Health Agencies – Syndromic Surveillance</w:t>
      </w:r>
    </w:p>
    <w:p w:rsidR="00FD7F7E" w:rsidRDefault="00FD7F7E" w:rsidP="00FD7F7E"/>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8064A5" w:rsidTr="00DC0225">
        <w:trPr>
          <w:trHeight w:val="331"/>
        </w:trPr>
        <w:tc>
          <w:tcPr>
            <w:tcW w:w="4045" w:type="dxa"/>
            <w:shd w:val="clear" w:color="auto" w:fill="FFFFFF" w:themeFill="background1"/>
          </w:tcPr>
          <w:p w:rsidR="008064A5" w:rsidRPr="00DC0225" w:rsidRDefault="008064A5" w:rsidP="008064A5">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8064A5" w:rsidRPr="00DC0225" w:rsidRDefault="008064A5" w:rsidP="008064A5">
            <w:pPr>
              <w:rPr>
                <w:rFonts w:ascii="Leelawadee UI" w:hAnsi="Leelawadee UI" w:cs="Leelawadee UI"/>
              </w:rPr>
            </w:pPr>
          </w:p>
        </w:tc>
      </w:tr>
      <w:tr w:rsidR="008064A5" w:rsidTr="00DC0225">
        <w:trPr>
          <w:trHeight w:val="331"/>
        </w:trPr>
        <w:tc>
          <w:tcPr>
            <w:tcW w:w="4045" w:type="dxa"/>
            <w:shd w:val="clear" w:color="auto" w:fill="FFFFFF" w:themeFill="background1"/>
          </w:tcPr>
          <w:p w:rsidR="008064A5" w:rsidRPr="00DC0225" w:rsidRDefault="008064A5" w:rsidP="008064A5">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8064A5" w:rsidRPr="00DC0225" w:rsidRDefault="008064A5" w:rsidP="008064A5">
            <w:pPr>
              <w:rPr>
                <w:rFonts w:ascii="Leelawadee UI" w:hAnsi="Leelawadee UI" w:cs="Leelawadee UI"/>
              </w:rPr>
            </w:pPr>
          </w:p>
        </w:tc>
      </w:tr>
      <w:tr w:rsidR="008064A5" w:rsidTr="00DC0225">
        <w:trPr>
          <w:trHeight w:val="331"/>
        </w:trPr>
        <w:tc>
          <w:tcPr>
            <w:tcW w:w="4045" w:type="dxa"/>
            <w:shd w:val="clear" w:color="auto" w:fill="FFFFFF" w:themeFill="background1"/>
          </w:tcPr>
          <w:p w:rsidR="008064A5" w:rsidRPr="00DC0225" w:rsidRDefault="008064A5" w:rsidP="008064A5">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8064A5" w:rsidRPr="00DC0225" w:rsidRDefault="008064A5" w:rsidP="008064A5">
            <w:pPr>
              <w:rPr>
                <w:rFonts w:ascii="Leelawadee UI" w:hAnsi="Leelawadee UI" w:cs="Leelawadee UI"/>
              </w:rPr>
            </w:pPr>
          </w:p>
        </w:tc>
      </w:tr>
      <w:tr w:rsidR="008064A5" w:rsidTr="00DC0225">
        <w:trPr>
          <w:trHeight w:val="331"/>
        </w:trPr>
        <w:tc>
          <w:tcPr>
            <w:tcW w:w="4045" w:type="dxa"/>
            <w:shd w:val="clear" w:color="auto" w:fill="FFFFFF" w:themeFill="background1"/>
          </w:tcPr>
          <w:p w:rsidR="008064A5" w:rsidRPr="00DC0225" w:rsidRDefault="008064A5" w:rsidP="008064A5">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8064A5" w:rsidRPr="00DC0225" w:rsidRDefault="008064A5" w:rsidP="008064A5">
            <w:pPr>
              <w:rPr>
                <w:rFonts w:ascii="Leelawadee UI" w:hAnsi="Leelawadee UI" w:cs="Leelawadee UI"/>
              </w:rPr>
            </w:pPr>
          </w:p>
        </w:tc>
      </w:tr>
      <w:tr w:rsidR="008064A5" w:rsidTr="00DC0225">
        <w:trPr>
          <w:trHeight w:val="350"/>
        </w:trPr>
        <w:tc>
          <w:tcPr>
            <w:tcW w:w="4045" w:type="dxa"/>
            <w:shd w:val="clear" w:color="auto" w:fill="FFFFFF" w:themeFill="background1"/>
          </w:tcPr>
          <w:p w:rsidR="008064A5" w:rsidRPr="00DC0225" w:rsidRDefault="008064A5" w:rsidP="008064A5">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8064A5" w:rsidRPr="00DC0225" w:rsidRDefault="008064A5" w:rsidP="008064A5">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8064A5" w:rsidTr="00DC0225">
        <w:trPr>
          <w:trHeight w:val="350"/>
        </w:trPr>
        <w:tc>
          <w:tcPr>
            <w:tcW w:w="4045" w:type="dxa"/>
            <w:shd w:val="clear" w:color="auto" w:fill="FFFFFF" w:themeFill="background1"/>
          </w:tcPr>
          <w:p w:rsidR="008064A5" w:rsidRPr="00DC0225" w:rsidRDefault="008064A5" w:rsidP="008064A5">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8064A5" w:rsidRPr="00DC0225" w:rsidRDefault="008064A5" w:rsidP="008064A5">
            <w:pPr>
              <w:rPr>
                <w:rFonts w:ascii="Leelawadee UI" w:hAnsi="Leelawadee UI" w:cs="Leelawadee UI"/>
              </w:rPr>
            </w:pPr>
          </w:p>
        </w:tc>
      </w:tr>
      <w:tr w:rsidR="008064A5" w:rsidTr="00DC0225">
        <w:trPr>
          <w:trHeight w:val="350"/>
        </w:trPr>
        <w:tc>
          <w:tcPr>
            <w:tcW w:w="4045" w:type="dxa"/>
            <w:shd w:val="clear" w:color="auto" w:fill="FFFFFF" w:themeFill="background1"/>
          </w:tcPr>
          <w:p w:rsidR="008064A5" w:rsidRPr="00DC0225" w:rsidRDefault="008064A5" w:rsidP="008064A5">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8064A5" w:rsidRPr="00DC0225" w:rsidRDefault="008064A5" w:rsidP="008064A5">
            <w:pPr>
              <w:rPr>
                <w:rFonts w:ascii="Leelawadee UI" w:hAnsi="Leelawadee UI" w:cs="Leelawadee UI"/>
              </w:rPr>
            </w:pPr>
          </w:p>
        </w:tc>
      </w:tr>
      <w:tr w:rsidR="008064A5" w:rsidTr="00DC0225">
        <w:trPr>
          <w:trHeight w:val="350"/>
        </w:trPr>
        <w:tc>
          <w:tcPr>
            <w:tcW w:w="4045" w:type="dxa"/>
            <w:shd w:val="clear" w:color="auto" w:fill="FFFFFF" w:themeFill="background1"/>
          </w:tcPr>
          <w:p w:rsidR="008064A5" w:rsidRPr="00DC0225" w:rsidRDefault="008064A5" w:rsidP="008064A5">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8064A5" w:rsidRPr="00DC0225" w:rsidRDefault="008064A5" w:rsidP="008064A5">
            <w:pPr>
              <w:rPr>
                <w:rFonts w:ascii="Leelawadee UI" w:hAnsi="Leelawadee UI" w:cs="Leelawadee UI"/>
              </w:rPr>
            </w:pPr>
          </w:p>
        </w:tc>
      </w:tr>
      <w:tr w:rsidR="008064A5" w:rsidTr="00DC0225">
        <w:trPr>
          <w:trHeight w:val="313"/>
        </w:trPr>
        <w:tc>
          <w:tcPr>
            <w:tcW w:w="4045" w:type="dxa"/>
            <w:shd w:val="clear" w:color="auto" w:fill="FFFFFF" w:themeFill="background1"/>
          </w:tcPr>
          <w:p w:rsidR="008064A5" w:rsidRPr="00DC0225" w:rsidRDefault="008064A5" w:rsidP="008064A5">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8064A5" w:rsidRPr="00DC0225" w:rsidRDefault="008064A5" w:rsidP="008064A5">
            <w:pPr>
              <w:rPr>
                <w:rFonts w:ascii="Leelawadee UI" w:hAnsi="Leelawadee UI" w:cs="Leelawadee UI"/>
              </w:rPr>
            </w:pPr>
          </w:p>
        </w:tc>
      </w:tr>
    </w:tbl>
    <w:p w:rsidR="00FD7F7E" w:rsidRDefault="00FD7F7E" w:rsidP="00FD7F7E"/>
    <w:p w:rsidR="0060437E" w:rsidRDefault="0060437E" w:rsidP="0060437E">
      <w:pPr>
        <w:pStyle w:val="Heading3"/>
      </w:pPr>
      <w:r>
        <w:t>Overview</w:t>
      </w:r>
    </w:p>
    <w:p w:rsidR="0060437E" w:rsidRDefault="0060437E" w:rsidP="0060437E">
      <w:r>
        <w:t>In this document you will find:</w:t>
      </w:r>
    </w:p>
    <w:p w:rsidR="0060437E" w:rsidRDefault="00635BB9" w:rsidP="0060437E">
      <w:pPr>
        <w:pStyle w:val="ListParagraph"/>
        <w:numPr>
          <w:ilvl w:val="0"/>
          <w:numId w:val="41"/>
        </w:numPr>
      </w:pPr>
      <w:hyperlink w:anchor="_Test_Data_and" w:history="1">
        <w:r w:rsidR="0060437E">
          <w:rPr>
            <w:rStyle w:val="Hyperlink"/>
          </w:rPr>
          <w:t>Test Data and Test Tools</w:t>
        </w:r>
      </w:hyperlink>
    </w:p>
    <w:p w:rsidR="0060437E" w:rsidRDefault="00635BB9" w:rsidP="0060437E">
      <w:pPr>
        <w:pStyle w:val="ListParagraph"/>
        <w:numPr>
          <w:ilvl w:val="0"/>
          <w:numId w:val="41"/>
        </w:numPr>
      </w:pPr>
      <w:hyperlink w:anchor="_Demonstrate_Standards_Support" w:history="1">
        <w:r w:rsidR="0060437E">
          <w:rPr>
            <w:rStyle w:val="Hyperlink"/>
          </w:rPr>
          <w:t>Standards Support</w:t>
        </w:r>
      </w:hyperlink>
    </w:p>
    <w:p w:rsidR="0060437E" w:rsidRDefault="00635BB9" w:rsidP="0060437E">
      <w:pPr>
        <w:pStyle w:val="ListParagraph"/>
        <w:numPr>
          <w:ilvl w:val="0"/>
          <w:numId w:val="41"/>
        </w:numPr>
      </w:pPr>
      <w:hyperlink w:anchor="_170.315(f)(2)-Transmission_to_Publi" w:history="1">
        <w:r w:rsidR="0060437E">
          <w:rPr>
            <w:rStyle w:val="Hyperlink"/>
          </w:rPr>
          <w:t>Drummond Test Report (Instructions, Expected Results, Points to Remember)</w:t>
        </w:r>
      </w:hyperlink>
    </w:p>
    <w:p w:rsidR="0060437E" w:rsidRDefault="00635BB9" w:rsidP="0060437E">
      <w:pPr>
        <w:pStyle w:val="ListParagraph"/>
        <w:numPr>
          <w:ilvl w:val="0"/>
          <w:numId w:val="41"/>
        </w:numPr>
      </w:pPr>
      <w:hyperlink w:anchor="_1.1_Create_syndromic" w:history="1">
        <w:r w:rsidR="0060437E">
          <w:rPr>
            <w:rStyle w:val="Hyperlink"/>
          </w:rPr>
          <w:t>Test Procedures</w:t>
        </w:r>
      </w:hyperlink>
    </w:p>
    <w:p w:rsidR="0060437E" w:rsidRDefault="00635BB9" w:rsidP="0060437E">
      <w:pPr>
        <w:pStyle w:val="ListParagraph"/>
        <w:numPr>
          <w:ilvl w:val="0"/>
          <w:numId w:val="41"/>
        </w:numPr>
      </w:pPr>
      <w:hyperlink r:id="rId8" w:anchor="_Appendix_A:_Testing" w:history="1">
        <w:r w:rsidR="0060437E">
          <w:rPr>
            <w:rStyle w:val="Hyperlink"/>
          </w:rPr>
          <w:t>Appendix A: Testing Guide</w:t>
        </w:r>
      </w:hyperlink>
    </w:p>
    <w:p w:rsidR="0060437E" w:rsidRDefault="00635BB9" w:rsidP="0060437E">
      <w:pPr>
        <w:pStyle w:val="ListParagraph"/>
        <w:numPr>
          <w:ilvl w:val="0"/>
          <w:numId w:val="41"/>
        </w:numPr>
      </w:pPr>
      <w:hyperlink r:id="rId9" w:anchor="_Appendix_B:_ONC" w:history="1">
        <w:r w:rsidR="0060437E">
          <w:rPr>
            <w:rStyle w:val="Hyperlink"/>
          </w:rPr>
          <w:t>Appendix B: ONC Criteria</w:t>
        </w:r>
      </w:hyperlink>
    </w:p>
    <w:p w:rsidR="0060437E" w:rsidRDefault="0060437E" w:rsidP="00FD7F7E"/>
    <w:p w:rsidR="009D5A77" w:rsidRDefault="009D5A77" w:rsidP="009D5A77">
      <w:pPr>
        <w:pStyle w:val="Heading3"/>
      </w:pPr>
      <w:bookmarkStart w:id="0" w:name="_Toc432066403"/>
      <w:r w:rsidRPr="00EA50E7">
        <w:t>Version of ONC Test Method</w:t>
      </w:r>
      <w:bookmarkEnd w:id="0"/>
    </w:p>
    <w:p w:rsidR="009D5A77" w:rsidRDefault="003B647A" w:rsidP="009D5A77">
      <w:pPr>
        <w:ind w:left="720"/>
      </w:pPr>
      <w:r>
        <w:t>1.0</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7135E7">
        <w:t>Health IT Developer</w:t>
      </w:r>
      <w:r w:rsidR="007902A0">
        <w:t xml:space="preserve"> or Participant </w:t>
      </w:r>
      <w:r w:rsidR="00637A19">
        <w:t>under</w:t>
      </w:r>
      <w:r w:rsidR="00FE5ED1">
        <w:t xml:space="preserve"> </w:t>
      </w:r>
      <w:r>
        <w:t>Test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60437E" w:rsidRDefault="0060437E">
      <w:pPr>
        <w:rPr>
          <w:rFonts w:ascii="Arial" w:hAnsi="Arial" w:cs="Arial"/>
          <w:b/>
          <w:bCs/>
          <w:kern w:val="32"/>
          <w:sz w:val="32"/>
          <w:szCs w:val="32"/>
        </w:rPr>
      </w:pPr>
      <w:bookmarkStart w:id="2" w:name="OLE_LINK1"/>
      <w:bookmarkEnd w:id="1"/>
      <w:r>
        <w:br w:type="page"/>
      </w:r>
    </w:p>
    <w:p w:rsidR="009D5A77" w:rsidRDefault="009D5A77" w:rsidP="00257318">
      <w:pPr>
        <w:pStyle w:val="Heading1"/>
        <w:ind w:hanging="90"/>
      </w:pPr>
      <w:bookmarkStart w:id="3" w:name="_Test_Data_and"/>
      <w:bookmarkEnd w:id="3"/>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7135E7">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1"/>
                  <w14:checkedState w14:val="2612" w14:font="Arial Unicode MS"/>
                  <w14:uncheckedState w14:val="2610" w14:font="Arial Unicode MS"/>
                </w14:checkbox>
              </w:sdtPr>
              <w:sdtEndPr/>
              <w:sdtContent>
                <w:r w:rsidR="00494E95">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BB3A5A">
                  <w:rPr>
                    <w:rFonts w:ascii="Arial Unicode MS" w:eastAsia="Arial Unicode MS" w:hAnsi="Arial Unicode MS" w:cs="Arial Unicode MS" w:hint="eastAsia"/>
                  </w:rPr>
                  <w:t>☐</w:t>
                </w:r>
              </w:sdtContent>
            </w:sdt>
            <w:r w:rsidR="007135E7">
              <w:rPr>
                <w:rFonts w:ascii="Leelawadee UI" w:hAnsi="Leelawadee UI" w:cs="Leelawadee UI"/>
              </w:rPr>
              <w:t xml:space="preserve">        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0"/>
                  <w14:checkedState w14:val="2612" w14:font="Arial Unicode MS"/>
                  <w14:uncheckedState w14:val="2610" w14:font="Arial Unicode MS"/>
                </w14:checkbox>
              </w:sdtPr>
              <w:sdtEndPr/>
              <w:sdtContent>
                <w:r w:rsidR="00BB3A5A">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rPr>
            </w:pPr>
            <w:r>
              <w:rPr>
                <w:rFonts w:ascii="Leelawadee UI" w:hAnsi="Leelawadee UI" w:cs="Leelawadee UI"/>
                <w:b/>
              </w:rPr>
              <w:t>Pre-Test Data Setup:</w:t>
            </w:r>
          </w:p>
          <w:p w:rsidR="00DA147E" w:rsidRDefault="002A51C7" w:rsidP="00C26A07">
            <w:pPr>
              <w:pStyle w:val="ListParagraph"/>
              <w:rPr>
                <w:rFonts w:ascii="Leelawadee UI" w:hAnsi="Leelawadee UI" w:cs="Leelawadee UI"/>
              </w:rPr>
            </w:pPr>
            <w:r>
              <w:rPr>
                <w:rFonts w:ascii="Leelawadee UI" w:hAnsi="Leelawadee UI" w:cs="Leelawadee UI"/>
              </w:rPr>
              <w:t>Health IT developer p</w:t>
            </w:r>
            <w:r w:rsidR="00DA147E">
              <w:rPr>
                <w:rFonts w:ascii="Leelawadee UI" w:hAnsi="Leelawadee UI" w:cs="Leelawadee UI"/>
              </w:rPr>
              <w:t>re-load</w:t>
            </w:r>
            <w:r>
              <w:rPr>
                <w:rFonts w:ascii="Leelawadee UI" w:hAnsi="Leelawadee UI" w:cs="Leelawadee UI"/>
              </w:rPr>
              <w:t>s</w:t>
            </w:r>
            <w:r w:rsidR="00DA147E">
              <w:rPr>
                <w:rFonts w:ascii="Leelawadee UI" w:hAnsi="Leelawadee UI" w:cs="Leelawadee UI"/>
              </w:rPr>
              <w:t xml:space="preserve"> first test case from each of the four scenarios from the </w:t>
            </w:r>
            <w:hyperlink r:id="rId10" w:anchor="/cb" w:history="1">
              <w:r w:rsidR="00DA147E" w:rsidRPr="00776FA0">
                <w:rPr>
                  <w:rStyle w:val="Hyperlink"/>
                  <w:rFonts w:ascii="Leelawadee UI" w:hAnsi="Leelawadee UI" w:cs="Leelawadee UI"/>
                </w:rPr>
                <w:t>NIST HL7v2 Syndromic Surveillance Test Suite</w:t>
              </w:r>
            </w:hyperlink>
            <w:r w:rsidR="00494E95">
              <w:rPr>
                <w:rFonts w:ascii="Leelawadee UI" w:hAnsi="Leelawadee UI" w:cs="Leelawadee UI"/>
              </w:rPr>
              <w:t xml:space="preserve">: </w:t>
            </w:r>
          </w:p>
          <w:p w:rsidR="00DA147E" w:rsidRDefault="00DA147E" w:rsidP="00DA147E">
            <w:pPr>
              <w:pStyle w:val="ListParagraph"/>
              <w:numPr>
                <w:ilvl w:val="0"/>
                <w:numId w:val="28"/>
              </w:numPr>
              <w:ind w:left="1422" w:hanging="270"/>
              <w:rPr>
                <w:rFonts w:ascii="Leelawadee UI" w:hAnsi="Leelawadee UI" w:cs="Leelawadee UI"/>
              </w:rPr>
            </w:pPr>
            <w:r>
              <w:rPr>
                <w:rFonts w:ascii="Leelawadee UI" w:hAnsi="Leelawadee UI" w:cs="Leelawadee UI"/>
              </w:rPr>
              <w:t>Urgent Care Visit;</w:t>
            </w:r>
          </w:p>
          <w:p w:rsidR="00DA147E" w:rsidRDefault="00494E95" w:rsidP="00DA147E">
            <w:pPr>
              <w:pStyle w:val="ListParagraph"/>
              <w:numPr>
                <w:ilvl w:val="0"/>
                <w:numId w:val="28"/>
              </w:numPr>
              <w:ind w:left="1422" w:hanging="270"/>
              <w:rPr>
                <w:rFonts w:ascii="Leelawadee UI" w:hAnsi="Leelawadee UI" w:cs="Leelawadee UI"/>
              </w:rPr>
            </w:pPr>
            <w:r>
              <w:rPr>
                <w:rFonts w:ascii="Leelawadee UI" w:hAnsi="Leelawadee UI" w:cs="Leelawadee UI"/>
              </w:rPr>
              <w:t xml:space="preserve">ED Visit with </w:t>
            </w:r>
            <w:r w:rsidR="00DA147E">
              <w:rPr>
                <w:rFonts w:ascii="Leelawadee UI" w:hAnsi="Leelawadee UI" w:cs="Leelawadee UI"/>
              </w:rPr>
              <w:t>Mortality;</w:t>
            </w:r>
          </w:p>
          <w:p w:rsidR="00DA147E" w:rsidRDefault="00494E95" w:rsidP="00DA147E">
            <w:pPr>
              <w:pStyle w:val="ListParagraph"/>
              <w:numPr>
                <w:ilvl w:val="0"/>
                <w:numId w:val="28"/>
              </w:numPr>
              <w:ind w:left="1422" w:hanging="270"/>
              <w:rPr>
                <w:rFonts w:ascii="Leelawadee UI" w:hAnsi="Leelawadee UI" w:cs="Leelawadee UI"/>
              </w:rPr>
            </w:pPr>
            <w:r>
              <w:rPr>
                <w:rFonts w:ascii="Leelawadee UI" w:hAnsi="Leelawadee UI" w:cs="Leelawadee UI"/>
              </w:rPr>
              <w:t>ED</w:t>
            </w:r>
            <w:r w:rsidR="00DA147E">
              <w:rPr>
                <w:rFonts w:ascii="Leelawadee UI" w:hAnsi="Leelawadee UI" w:cs="Leelawadee UI"/>
              </w:rPr>
              <w:t xml:space="preserve"> Visit with Inpatient Admission;</w:t>
            </w:r>
            <w:r>
              <w:rPr>
                <w:rFonts w:ascii="Leelawadee UI" w:hAnsi="Leelawadee UI" w:cs="Leelawadee UI"/>
              </w:rPr>
              <w:t xml:space="preserve"> and </w:t>
            </w:r>
          </w:p>
          <w:p w:rsidR="009D5A77" w:rsidRPr="00EE7D84" w:rsidRDefault="00494E95" w:rsidP="00DA147E">
            <w:pPr>
              <w:pStyle w:val="ListParagraph"/>
              <w:numPr>
                <w:ilvl w:val="0"/>
                <w:numId w:val="28"/>
              </w:numPr>
              <w:ind w:left="1422" w:hanging="270"/>
              <w:rPr>
                <w:rFonts w:ascii="Leelawadee UI" w:hAnsi="Leelawadee UI" w:cs="Leelawadee UI"/>
              </w:rPr>
            </w:pPr>
            <w:r>
              <w:rPr>
                <w:rFonts w:ascii="Leelawadee UI" w:hAnsi="Leelawadee UI" w:cs="Leelawadee UI"/>
              </w:rPr>
              <w:t>Inpatient Visit</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9D5A77" w:rsidRPr="00776FA0" w:rsidRDefault="002134D3" w:rsidP="00C26A07">
            <w:pPr>
              <w:pStyle w:val="ListParagraph"/>
              <w:rPr>
                <w:rFonts w:ascii="Leelawadee UI" w:hAnsi="Leelawadee UI" w:cs="Leelawadee UI"/>
              </w:rPr>
            </w:pPr>
            <w:r>
              <w:rPr>
                <w:rFonts w:ascii="Leelawadee UI" w:hAnsi="Leelawadee UI" w:cs="Leelawadee UI"/>
              </w:rPr>
              <w:t>NIST-supplied test cases</w:t>
            </w:r>
            <w:r w:rsidR="00470992">
              <w:rPr>
                <w:rFonts w:ascii="Leelawadee UI" w:hAnsi="Leelawadee UI" w:cs="Leelawadee UI"/>
              </w:rPr>
              <w:t>.</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Tools:</w:t>
            </w:r>
          </w:p>
          <w:p w:rsidR="00776FA0" w:rsidRPr="00D50410" w:rsidRDefault="00635BB9" w:rsidP="00C26A07">
            <w:pPr>
              <w:pStyle w:val="ListParagraph"/>
              <w:rPr>
                <w:rFonts w:ascii="Leelawadee UI" w:hAnsi="Leelawadee UI" w:cs="Leelawadee UI"/>
              </w:rPr>
            </w:pPr>
            <w:hyperlink r:id="rId11" w:anchor="/cb" w:history="1">
              <w:r w:rsidR="00776FA0" w:rsidRPr="00776FA0">
                <w:rPr>
                  <w:rStyle w:val="Hyperlink"/>
                  <w:rFonts w:ascii="Leelawadee UI" w:hAnsi="Leelawadee UI" w:cs="Leelawadee UI"/>
                </w:rPr>
                <w:t>NIST HL7v2 Syndromic Surveillance Test Suite</w:t>
              </w:r>
            </w:hyperlink>
          </w:p>
        </w:tc>
      </w:tr>
    </w:tbl>
    <w:p w:rsidR="009D5A77" w:rsidRDefault="009D5A77" w:rsidP="009D5A77"/>
    <w:p w:rsidR="00D2534F" w:rsidRDefault="00D2534F">
      <w:pPr>
        <w:rPr>
          <w:rFonts w:ascii="Arial" w:hAnsi="Arial" w:cs="Arial"/>
          <w:b/>
          <w:bCs/>
          <w:kern w:val="32"/>
          <w:sz w:val="32"/>
          <w:szCs w:val="32"/>
        </w:rPr>
      </w:pPr>
      <w:r>
        <w:br w:type="page"/>
      </w:r>
    </w:p>
    <w:p w:rsidR="00FD7F7E" w:rsidRDefault="00FD7F7E" w:rsidP="00FD7F7E">
      <w:pPr>
        <w:pStyle w:val="Heading1"/>
      </w:pPr>
      <w:bookmarkStart w:id="4" w:name="_Demonstrate_Standards_Support"/>
      <w:bookmarkEnd w:id="4"/>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124587" w:rsidTr="00BC3715">
        <w:trPr>
          <w:trHeight w:val="432"/>
        </w:trPr>
        <w:tc>
          <w:tcPr>
            <w:tcW w:w="3870" w:type="dxa"/>
            <w:shd w:val="clear" w:color="auto" w:fill="DBE5F1" w:themeFill="accent1" w:themeFillTint="33"/>
          </w:tcPr>
          <w:p w:rsidR="00124587" w:rsidRPr="00255DC9" w:rsidRDefault="00124587" w:rsidP="00BC3715">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124587" w:rsidRPr="00255DC9" w:rsidRDefault="00124587" w:rsidP="00BC3715">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124587" w:rsidTr="00BC3715">
        <w:trPr>
          <w:trHeight w:val="432"/>
        </w:trPr>
        <w:tc>
          <w:tcPr>
            <w:tcW w:w="8730" w:type="dxa"/>
            <w:gridSpan w:val="2"/>
            <w:shd w:val="clear" w:color="auto" w:fill="DBE5F1" w:themeFill="accent1" w:themeFillTint="33"/>
          </w:tcPr>
          <w:p w:rsidR="00124587" w:rsidRPr="00EE7D84" w:rsidRDefault="00124587" w:rsidP="00DA147E">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7B5D79">
              <w:rPr>
                <w:rFonts w:ascii="Leelawadee UI" w:hAnsi="Leelawadee UI" w:cs="Leelawadee UI"/>
              </w:rPr>
              <w:t xml:space="preserve"> </w:t>
            </w:r>
            <w:r w:rsidR="00090059">
              <w:t xml:space="preserve"> </w:t>
            </w:r>
            <w:r w:rsidR="003F1C56">
              <w:rPr>
                <w:rFonts w:ascii="Leelawadee UI" w:hAnsi="Leelawadee UI" w:cs="Leelawadee UI"/>
              </w:rPr>
              <w:t xml:space="preserve">Implement standards </w:t>
            </w:r>
            <w:r w:rsidR="00766011">
              <w:rPr>
                <w:rFonts w:ascii="Leelawadee UI" w:hAnsi="Leelawadee UI" w:cs="Leelawadee UI"/>
              </w:rPr>
              <w:t xml:space="preserve">below for </w:t>
            </w:r>
            <w:r w:rsidR="003F1C56">
              <w:rPr>
                <w:rFonts w:ascii="Leelawadee UI" w:hAnsi="Leelawadee UI" w:cs="Leelawadee UI"/>
              </w:rPr>
              <w:t>Syndromic Surveillance</w:t>
            </w:r>
            <w:r w:rsidR="00766011">
              <w:rPr>
                <w:rFonts w:ascii="Leelawadee UI" w:hAnsi="Leelawadee UI" w:cs="Leelawadee UI"/>
              </w:rPr>
              <w:t xml:space="preserve"> content</w:t>
            </w:r>
            <w:r w:rsidR="00DA147E">
              <w:rPr>
                <w:rFonts w:ascii="Leelawadee UI" w:hAnsi="Leelawadee UI" w:cs="Leelawadee UI"/>
              </w:rPr>
              <w:t xml:space="preserve">.  For additional references, click </w:t>
            </w:r>
            <w:hyperlink r:id="rId12" w:history="1">
              <w:r w:rsidR="00DA147E">
                <w:rPr>
                  <w:rStyle w:val="Hyperlink"/>
                  <w:rFonts w:ascii="Leelawadee UI" w:hAnsi="Leelawadee UI" w:cs="Leelawadee UI"/>
                </w:rPr>
                <w:t>here</w:t>
              </w:r>
            </w:hyperlink>
            <w:r w:rsidR="00DA147E">
              <w:rPr>
                <w:rFonts w:ascii="Leelawadee UI" w:hAnsi="Leelawadee UI" w:cs="Leelawadee UI"/>
              </w:rPr>
              <w:t xml:space="preserve"> for the ONC Standards Hub.</w:t>
            </w:r>
            <w:r w:rsidR="00DA147E">
              <w:t xml:space="preserve">     </w:t>
            </w:r>
          </w:p>
        </w:tc>
      </w:tr>
    </w:tbl>
    <w:p w:rsidR="00124587" w:rsidRDefault="00124587" w:rsidP="00FD7F7E">
      <w:pPr>
        <w:spacing w:line="360" w:lineRule="auto"/>
        <w:rPr>
          <w:color w:val="D9D9D9" w:themeColor="background1" w:themeShade="D9"/>
        </w:rPr>
      </w:pPr>
    </w:p>
    <w:p w:rsidR="00615170" w:rsidRDefault="00615170" w:rsidP="00FD7F7E">
      <w:pPr>
        <w:spacing w:line="360" w:lineRule="auto"/>
        <w:rPr>
          <w:color w:val="D9D9D9" w:themeColor="background1" w:themeShade="D9"/>
        </w:rPr>
      </w:pPr>
    </w:p>
    <w:tbl>
      <w:tblPr>
        <w:tblStyle w:val="TableGrid"/>
        <w:tblW w:w="8635" w:type="dxa"/>
        <w:tblLook w:val="04A0" w:firstRow="1" w:lastRow="0" w:firstColumn="1" w:lastColumn="0" w:noHBand="0" w:noVBand="1"/>
      </w:tblPr>
      <w:tblGrid>
        <w:gridCol w:w="457"/>
        <w:gridCol w:w="2688"/>
        <w:gridCol w:w="5490"/>
      </w:tblGrid>
      <w:tr w:rsidR="00615170" w:rsidTr="00D011F9">
        <w:trPr>
          <w:trHeight w:val="432"/>
        </w:trPr>
        <w:tc>
          <w:tcPr>
            <w:tcW w:w="457" w:type="dxa"/>
            <w:shd w:val="clear" w:color="auto" w:fill="DBE5F1" w:themeFill="accent1" w:themeFillTint="33"/>
          </w:tcPr>
          <w:p w:rsidR="00615170" w:rsidRPr="004748BF" w:rsidRDefault="00615170" w:rsidP="00B606A2"/>
        </w:tc>
        <w:tc>
          <w:tcPr>
            <w:tcW w:w="2688" w:type="dxa"/>
            <w:shd w:val="clear" w:color="auto" w:fill="DBE5F1" w:themeFill="accent1" w:themeFillTint="33"/>
          </w:tcPr>
          <w:p w:rsidR="00615170" w:rsidRPr="005F4354" w:rsidRDefault="00615170" w:rsidP="00B606A2">
            <w:pPr>
              <w:rPr>
                <w:rFonts w:ascii="Leelawadee UI" w:hAnsi="Leelawadee UI" w:cs="Leelawadee UI"/>
                <w:b/>
              </w:rPr>
            </w:pPr>
            <w:r w:rsidRPr="005F4354">
              <w:rPr>
                <w:rFonts w:ascii="Leelawadee UI" w:hAnsi="Leelawadee UI" w:cs="Leelawadee UI"/>
                <w:b/>
              </w:rPr>
              <w:t>Standard</w:t>
            </w:r>
          </w:p>
        </w:tc>
        <w:tc>
          <w:tcPr>
            <w:tcW w:w="5490" w:type="dxa"/>
            <w:shd w:val="clear" w:color="auto" w:fill="DBE5F1" w:themeFill="accent1" w:themeFillTint="33"/>
          </w:tcPr>
          <w:p w:rsidR="00615170" w:rsidRPr="005F4354" w:rsidRDefault="00615170" w:rsidP="00B606A2">
            <w:pPr>
              <w:rPr>
                <w:rFonts w:ascii="Leelawadee UI" w:hAnsi="Leelawadee UI" w:cs="Leelawadee UI"/>
                <w:b/>
              </w:rPr>
            </w:pPr>
          </w:p>
        </w:tc>
      </w:tr>
      <w:tr w:rsidR="00615170" w:rsidTr="00BB3A5A">
        <w:trPr>
          <w:trHeight w:val="1142"/>
        </w:trPr>
        <w:sdt>
          <w:sdtPr>
            <w:id w:val="399182296"/>
            <w14:checkbox>
              <w14:checked w14:val="0"/>
              <w14:checkedState w14:val="2612" w14:font="Arial Unicode MS"/>
              <w14:uncheckedState w14:val="2610" w14:font="Arial Unicode MS"/>
            </w14:checkbox>
          </w:sdtPr>
          <w:sdtEndPr/>
          <w:sdtContent>
            <w:tc>
              <w:tcPr>
                <w:tcW w:w="457" w:type="dxa"/>
              </w:tcPr>
              <w:p w:rsidR="00615170" w:rsidRDefault="00615170" w:rsidP="00B606A2">
                <w:r>
                  <w:rPr>
                    <w:rFonts w:ascii="MS Gothic" w:eastAsia="MS Gothic" w:hAnsi="MS Gothic" w:hint="eastAsia"/>
                  </w:rPr>
                  <w:t>☐</w:t>
                </w:r>
              </w:p>
            </w:tc>
          </w:sdtContent>
        </w:sdt>
        <w:tc>
          <w:tcPr>
            <w:tcW w:w="2688" w:type="dxa"/>
          </w:tcPr>
          <w:p w:rsidR="00615170" w:rsidRDefault="003F1C56" w:rsidP="00BB3A5A">
            <w:r>
              <w:t>§170.205(d</w:t>
            </w:r>
            <w:r w:rsidR="00BB3A5A">
              <w:t>)(4</w:t>
            </w:r>
            <w:r w:rsidR="0071362D">
              <w:t>)</w:t>
            </w:r>
          </w:p>
        </w:tc>
        <w:tc>
          <w:tcPr>
            <w:tcW w:w="5490" w:type="dxa"/>
          </w:tcPr>
          <w:p w:rsidR="00766011" w:rsidRDefault="00BB3A5A" w:rsidP="00766011">
            <w:r>
              <w:t xml:space="preserve">HL7 2.5.1 Implementation </w:t>
            </w:r>
            <w:r w:rsidR="003F1C56">
              <w:t xml:space="preserve">Specifications.  </w:t>
            </w:r>
            <w:hyperlink r:id="rId13" w:history="1">
              <w:r w:rsidR="003F1C56" w:rsidRPr="00766011">
                <w:rPr>
                  <w:rStyle w:val="Hyperlink"/>
                </w:rPr>
                <w:t>PHIN Messaging Guide for Syndromic Surveillance: Emergency Department, Urgent Care, Inpatient and Ambulatory Care Settings, Release 2.0</w:t>
              </w:r>
              <w:r w:rsidR="00766011" w:rsidRPr="00766011">
                <w:rPr>
                  <w:rStyle w:val="Hyperlink"/>
                </w:rPr>
                <w:t>, April 21, 2015 and</w:t>
              </w:r>
              <w:r w:rsidR="003F1C56" w:rsidRPr="00766011">
                <w:rPr>
                  <w:rStyle w:val="Hyperlink"/>
                </w:rPr>
                <w:t xml:space="preserve"> Erratum to the CDC PHIN 2.0 Implementation Guide, August 2015: Erratum to the CDC PHIN 2.0 Messaging Guide, April 2015 Release for Syndromic Surveillance: Emergency Department, Urgent Care, Inpatient and Ambulatory Care Settings</w:t>
              </w:r>
            </w:hyperlink>
            <w:r w:rsidR="00766011">
              <w:t xml:space="preserve"> </w:t>
            </w:r>
          </w:p>
        </w:tc>
      </w:tr>
    </w:tbl>
    <w:p w:rsidR="00615170" w:rsidRDefault="00615170" w:rsidP="00FD7F7E">
      <w:pPr>
        <w:spacing w:line="360" w:lineRule="auto"/>
        <w:rPr>
          <w:color w:val="D9D9D9" w:themeColor="background1" w:themeShade="D9"/>
        </w:rPr>
      </w:pPr>
    </w:p>
    <w:p w:rsidR="004A3AA7" w:rsidRDefault="004A3AA7"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090059" w:rsidRDefault="00090059" w:rsidP="00FD7F7E">
      <w:pPr>
        <w:spacing w:line="360" w:lineRule="auto"/>
        <w:rPr>
          <w:color w:val="D9D9D9" w:themeColor="background1" w:themeShade="D9"/>
        </w:rPr>
      </w:pPr>
    </w:p>
    <w:p w:rsidR="00255DC9" w:rsidRPr="00255DC9" w:rsidRDefault="004709C2" w:rsidP="004709C2">
      <w:pPr>
        <w:pStyle w:val="Heading1"/>
      </w:pPr>
      <w:bookmarkStart w:id="5" w:name="_170.315(f)(2)-Transmission_to_Publi"/>
      <w:bookmarkEnd w:id="5"/>
      <w:r>
        <w:lastRenderedPageBreak/>
        <w:t>170.315(f</w:t>
      </w:r>
      <w:proofErr w:type="gramStart"/>
      <w:r>
        <w:t>)(</w:t>
      </w:r>
      <w:proofErr w:type="gramEnd"/>
      <w:r>
        <w:t>2</w:t>
      </w:r>
      <w:r w:rsidR="00FD7F7E">
        <w:t>)-</w:t>
      </w:r>
      <w:r w:rsidR="00090059">
        <w:t xml:space="preserve">Transmission to </w:t>
      </w:r>
      <w:r>
        <w:t>Public Health – Syndromic Surveillance</w:t>
      </w: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362E3C" w:rsidTr="00255DC9">
        <w:trPr>
          <w:trHeight w:val="432"/>
        </w:trPr>
        <w:tc>
          <w:tcPr>
            <w:tcW w:w="387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4860" w:type="dxa"/>
            <w:shd w:val="clear" w:color="auto" w:fill="DBE5F1" w:themeFill="accent1" w:themeFillTint="33"/>
          </w:tcPr>
          <w:p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362E3C" w:rsidTr="00255DC9">
        <w:trPr>
          <w:trHeight w:val="432"/>
        </w:trPr>
        <w:tc>
          <w:tcPr>
            <w:tcW w:w="8730" w:type="dxa"/>
            <w:gridSpan w:val="2"/>
            <w:shd w:val="clear" w:color="auto" w:fill="DBE5F1" w:themeFill="accent1" w:themeFillTint="33"/>
          </w:tcPr>
          <w:p w:rsidR="00362E3C" w:rsidRPr="00255DC9" w:rsidRDefault="00362E3C" w:rsidP="004709C2">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090059">
              <w:t xml:space="preserve"> Create </w:t>
            </w:r>
            <w:r w:rsidR="004709C2">
              <w:t>syndromic surveillance information</w:t>
            </w:r>
            <w:r w:rsidR="00090059">
              <w:t xml:space="preserve"> for electronic transmission.  </w:t>
            </w:r>
            <w:r w:rsidRPr="00CD4F99">
              <w:rPr>
                <w:rFonts w:ascii="Leelawadee UI" w:hAnsi="Leelawadee UI" w:cs="Leelawadee UI"/>
              </w:rPr>
              <w:t xml:space="preserve"> </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255DC9">
              <w:rPr>
                <w:rFonts w:ascii="Leelawadee UI" w:hAnsi="Leelawadee UI" w:cs="Leelawadee UI"/>
                <w:b/>
              </w:rPr>
              <w:t xml:space="preserve">Expected Test Result: </w:t>
            </w:r>
          </w:p>
          <w:p w:rsidR="00A92B2A" w:rsidRPr="00255DC9" w:rsidRDefault="007135E7" w:rsidP="007135E7">
            <w:pPr>
              <w:numPr>
                <w:ilvl w:val="0"/>
                <w:numId w:val="27"/>
              </w:numPr>
              <w:rPr>
                <w:rFonts w:ascii="Leelawadee UI" w:hAnsi="Leelawadee UI" w:cs="Leelawadee UI"/>
                <w:b/>
              </w:rPr>
            </w:pPr>
            <w:r>
              <w:t>Health IT module must r</w:t>
            </w:r>
            <w:r w:rsidR="004709C2">
              <w:t xml:space="preserve">ecord syndromic surveillance content and generate the HL7 v2.5.1 ADT </w:t>
            </w:r>
            <w:r w:rsidR="00F07801">
              <w:t>according to the §170.205(d</w:t>
            </w:r>
            <w:proofErr w:type="gramStart"/>
            <w:r w:rsidR="00F07801">
              <w:t>)(</w:t>
            </w:r>
            <w:proofErr w:type="gramEnd"/>
            <w:r w:rsidR="00F07801">
              <w:t>4) HL7 v2.5.1 PHIN Messaging Guide and associated Erratum.</w:t>
            </w: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Pr>
                <w:rFonts w:ascii="Leelawadee UI" w:hAnsi="Leelawadee UI" w:cs="Leelawadee UI"/>
                <w:b/>
              </w:rPr>
              <w:t>Points to Remember:</w:t>
            </w:r>
          </w:p>
          <w:p w:rsidR="00E22856" w:rsidRPr="008C3F19" w:rsidRDefault="00E941DF" w:rsidP="008C3F19">
            <w:pPr>
              <w:numPr>
                <w:ilvl w:val="0"/>
                <w:numId w:val="30"/>
              </w:numPr>
              <w:rPr>
                <w:rFonts w:ascii="Leelawadee UI" w:hAnsi="Leelawadee UI" w:cs="Leelawadee UI"/>
                <w:b/>
              </w:rPr>
            </w:pPr>
            <w:r>
              <w:t>Certification to this module only a</w:t>
            </w:r>
            <w:r w:rsidR="008C3F19">
              <w:t>pplies only to emergency care, urgent care, and inpatient care settings.</w:t>
            </w:r>
          </w:p>
          <w:p w:rsidR="008C3F19" w:rsidRPr="0068532F" w:rsidRDefault="008C3F19" w:rsidP="008C3F19">
            <w:pPr>
              <w:numPr>
                <w:ilvl w:val="0"/>
                <w:numId w:val="30"/>
              </w:numPr>
              <w:rPr>
                <w:rFonts w:ascii="Leelawadee UI" w:hAnsi="Leelawadee UI" w:cs="Leelawadee UI"/>
                <w:b/>
              </w:rPr>
            </w:pPr>
            <w:r>
              <w:t>Health IT module must demonstrate support for ICD-9, ICD-10, and SNOMED CT as required by PHIN messaging guide and associated Erratum.</w:t>
            </w:r>
          </w:p>
          <w:p w:rsidR="000514F5" w:rsidRPr="00373A76" w:rsidRDefault="000514F5" w:rsidP="000514F5">
            <w:pPr>
              <w:numPr>
                <w:ilvl w:val="0"/>
                <w:numId w:val="30"/>
              </w:numPr>
              <w:rPr>
                <w:rFonts w:ascii="Leelawadee UI" w:hAnsi="Leelawadee UI" w:cs="Leelawadee UI"/>
                <w:b/>
              </w:rPr>
            </w:pPr>
            <w:r>
              <w:t xml:space="preserve">Within the </w:t>
            </w:r>
            <w:hyperlink r:id="rId14" w:anchor="/cb" w:history="1">
              <w:r w:rsidRPr="00545947">
                <w:rPr>
                  <w:rStyle w:val="Hyperlink"/>
                </w:rPr>
                <w:t>NIST HL7v2 Syndromic Surveillance Test Suite</w:t>
              </w:r>
            </w:hyperlink>
            <w:r>
              <w:rPr>
                <w:rStyle w:val="Hyperlink"/>
                <w:rFonts w:ascii="Leelawadee UI" w:hAnsi="Leelawadee UI" w:cs="Leelawadee UI"/>
              </w:rPr>
              <w:t>:</w:t>
            </w:r>
          </w:p>
          <w:p w:rsidR="00201ACB" w:rsidRDefault="00201ACB" w:rsidP="000514F5">
            <w:pPr>
              <w:pStyle w:val="ListParagraph"/>
              <w:numPr>
                <w:ilvl w:val="0"/>
                <w:numId w:val="38"/>
              </w:numPr>
              <w:tabs>
                <w:tab w:val="left" w:pos="1062"/>
              </w:tabs>
              <w:ind w:firstLine="72"/>
            </w:pPr>
            <w:r>
              <w:t>Use the “</w:t>
            </w:r>
            <w:hyperlink r:id="rId15" w:anchor="/doc" w:history="1">
              <w:r w:rsidR="006A4B3E">
                <w:rPr>
                  <w:rStyle w:val="Hyperlink"/>
                </w:rPr>
                <w:t>NIST Normative Test Process Document</w:t>
              </w:r>
            </w:hyperlink>
            <w:r>
              <w:t xml:space="preserve">” for test </w:t>
            </w:r>
            <w:r w:rsidR="008A1B46">
              <w:t xml:space="preserve">tool </w:t>
            </w:r>
            <w:r>
              <w:t>procedures</w:t>
            </w:r>
          </w:p>
          <w:p w:rsidR="000514F5" w:rsidRDefault="00201ACB" w:rsidP="000514F5">
            <w:pPr>
              <w:pStyle w:val="ListParagraph"/>
              <w:numPr>
                <w:ilvl w:val="0"/>
                <w:numId w:val="38"/>
              </w:numPr>
              <w:tabs>
                <w:tab w:val="left" w:pos="1062"/>
              </w:tabs>
              <w:ind w:firstLine="72"/>
            </w:pPr>
            <w:r>
              <w:t>The</w:t>
            </w:r>
            <w:r w:rsidR="000514F5">
              <w:t xml:space="preserve"> “Context-based” tab </w:t>
            </w:r>
            <w:r w:rsidR="00A96896">
              <w:t>should be used</w:t>
            </w:r>
            <w:r w:rsidR="000514F5">
              <w:t xml:space="preserve"> </w:t>
            </w:r>
            <w:r w:rsidR="004449DA">
              <w:t>for</w:t>
            </w:r>
            <w:r w:rsidR="00D30244">
              <w:t xml:space="preserve"> testing and</w:t>
            </w:r>
            <w:r w:rsidR="004449DA">
              <w:t xml:space="preserve"> </w:t>
            </w:r>
            <w:r w:rsidR="00933C75">
              <w:t xml:space="preserve">validation </w:t>
            </w:r>
          </w:p>
          <w:p w:rsidR="000514F5" w:rsidRDefault="000514F5" w:rsidP="000514F5">
            <w:pPr>
              <w:pStyle w:val="ListParagraph"/>
              <w:numPr>
                <w:ilvl w:val="0"/>
                <w:numId w:val="38"/>
              </w:numPr>
              <w:tabs>
                <w:tab w:val="left" w:pos="1062"/>
              </w:tabs>
              <w:ind w:firstLine="72"/>
            </w:pPr>
            <w:r>
              <w:t>See “Documentation” tab for test process document and additional resources</w:t>
            </w:r>
          </w:p>
          <w:p w:rsidR="0068532F" w:rsidRPr="00E22856" w:rsidRDefault="000514F5" w:rsidP="000514F5">
            <w:pPr>
              <w:pStyle w:val="ListParagraph"/>
              <w:numPr>
                <w:ilvl w:val="0"/>
                <w:numId w:val="38"/>
              </w:numPr>
              <w:tabs>
                <w:tab w:val="left" w:pos="1062"/>
              </w:tabs>
              <w:ind w:firstLine="72"/>
              <w:rPr>
                <w:rFonts w:ascii="Leelawadee UI" w:hAnsi="Leelawadee UI" w:cs="Leelawadee UI"/>
                <w:b/>
              </w:rPr>
            </w:pPr>
            <w:r>
              <w:t>Vocabularies/value sets are accessible once a test step is loaded</w:t>
            </w:r>
          </w:p>
        </w:tc>
      </w:tr>
    </w:tbl>
    <w:p w:rsidR="00362E3C" w:rsidRPr="00BD095A" w:rsidRDefault="00362E3C" w:rsidP="004151F1">
      <w:pPr>
        <w:rPr>
          <w:rFonts w:ascii="Arial" w:hAnsi="Arial" w:cs="Arial"/>
          <w:b/>
          <w:sz w:val="26"/>
          <w:szCs w:val="26"/>
        </w:rPr>
      </w:pPr>
    </w:p>
    <w:p w:rsidR="002B6A1B" w:rsidRPr="00207BB2" w:rsidRDefault="00123161" w:rsidP="004151F1">
      <w:pPr>
        <w:rPr>
          <w:rFonts w:ascii="Arial" w:hAnsi="Arial" w:cs="Arial"/>
          <w:b/>
          <w:sz w:val="26"/>
          <w:szCs w:val="26"/>
          <w:u w:val="single"/>
        </w:rPr>
      </w:pPr>
      <w:r>
        <w:rPr>
          <w:rFonts w:ascii="Arial" w:hAnsi="Arial" w:cs="Arial"/>
          <w:b/>
          <w:sz w:val="26"/>
          <w:szCs w:val="26"/>
        </w:rPr>
        <w:br w:type="page"/>
      </w:r>
      <w:r w:rsidR="007005EE" w:rsidRPr="00207BB2">
        <w:rPr>
          <w:rFonts w:ascii="Arial" w:hAnsi="Arial" w:cs="Arial"/>
          <w:b/>
          <w:sz w:val="26"/>
          <w:szCs w:val="26"/>
          <w:u w:val="single"/>
        </w:rPr>
        <w:lastRenderedPageBreak/>
        <w:t>Test Procedures</w:t>
      </w:r>
    </w:p>
    <w:p w:rsidR="007005EE" w:rsidRDefault="007005EE" w:rsidP="004151F1">
      <w:pPr>
        <w:rPr>
          <w:rFonts w:ascii="Leelawadee" w:hAnsi="Leelawadee" w:cs="Leelawadee"/>
          <w:b/>
          <w:sz w:val="26"/>
          <w:szCs w:val="26"/>
        </w:rPr>
      </w:pPr>
    </w:p>
    <w:p w:rsidR="006614C7" w:rsidRPr="00E33C64" w:rsidRDefault="00504BC8" w:rsidP="006614C7">
      <w:pPr>
        <w:pStyle w:val="Heading3"/>
        <w:rPr>
          <w:rFonts w:ascii="Times New Roman" w:hAnsi="Times New Roman" w:cs="Times New Roman"/>
          <w:bCs w:val="0"/>
          <w:sz w:val="24"/>
          <w:szCs w:val="24"/>
        </w:rPr>
      </w:pPr>
      <w:bookmarkStart w:id="6" w:name="_1.1_Create_syndromic"/>
      <w:bookmarkStart w:id="7" w:name="_Toc432066410"/>
      <w:bookmarkEnd w:id="6"/>
      <w:r>
        <w:rPr>
          <w:rFonts w:ascii="Times New Roman" w:hAnsi="Times New Roman" w:cs="Times New Roman"/>
          <w:bCs w:val="0"/>
          <w:sz w:val="24"/>
          <w:szCs w:val="24"/>
        </w:rPr>
        <w:t xml:space="preserve">1.1 </w:t>
      </w:r>
      <w:r w:rsidR="00640EC1">
        <w:rPr>
          <w:rFonts w:ascii="Times New Roman" w:hAnsi="Times New Roman" w:cs="Times New Roman"/>
          <w:bCs w:val="0"/>
          <w:sz w:val="24"/>
          <w:szCs w:val="24"/>
        </w:rPr>
        <w:t xml:space="preserve">Create </w:t>
      </w:r>
      <w:r w:rsidR="007968FF">
        <w:rPr>
          <w:rFonts w:ascii="Times New Roman" w:hAnsi="Times New Roman" w:cs="Times New Roman"/>
          <w:bCs w:val="0"/>
          <w:sz w:val="24"/>
          <w:szCs w:val="24"/>
        </w:rPr>
        <w:t>syndromic surveillance</w:t>
      </w:r>
      <w:r w:rsidR="00640EC1">
        <w:rPr>
          <w:rFonts w:ascii="Times New Roman" w:hAnsi="Times New Roman" w:cs="Times New Roman"/>
          <w:bCs w:val="0"/>
          <w:sz w:val="24"/>
          <w:szCs w:val="24"/>
        </w:rPr>
        <w:t xml:space="preserve"> messages</w:t>
      </w:r>
      <w:r w:rsidR="001023C0">
        <w:rPr>
          <w:rFonts w:ascii="Times New Roman" w:hAnsi="Times New Roman" w:cs="Times New Roman"/>
          <w:bCs w:val="0"/>
          <w:sz w:val="24"/>
          <w:szCs w:val="24"/>
        </w:rPr>
        <w:t xml:space="preserve"> and visual inspection</w:t>
      </w:r>
      <w:r w:rsidR="00EF4707">
        <w:rPr>
          <w:rFonts w:ascii="Times New Roman" w:hAnsi="Times New Roman" w:cs="Times New Roman"/>
          <w:bCs w:val="0"/>
          <w:sz w:val="24"/>
          <w:szCs w:val="24"/>
        </w:rPr>
        <w:t xml:space="preserve"> </w:t>
      </w:r>
    </w:p>
    <w:tbl>
      <w:tblPr>
        <w:tblStyle w:val="TableGrid"/>
        <w:tblW w:w="0" w:type="auto"/>
        <w:tblLook w:val="04A0" w:firstRow="1" w:lastRow="0" w:firstColumn="1" w:lastColumn="0" w:noHBand="0" w:noVBand="1"/>
      </w:tblPr>
      <w:tblGrid>
        <w:gridCol w:w="828"/>
        <w:gridCol w:w="7668"/>
      </w:tblGrid>
      <w:tr w:rsidR="006614C7" w:rsidTr="00C71C51">
        <w:sdt>
          <w:sdtPr>
            <w:id w:val="223725715"/>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614C7" w:rsidRDefault="006614C7" w:rsidP="00C71C51">
                <w:pPr>
                  <w:spacing w:line="360" w:lineRule="auto"/>
                </w:pPr>
                <w:r>
                  <w:rPr>
                    <w:rFonts w:ascii="MS Gothic" w:eastAsia="MS Gothic" w:hint="eastAsia"/>
                  </w:rPr>
                  <w:t>☐</w:t>
                </w:r>
              </w:p>
            </w:tc>
          </w:sdtContent>
        </w:sdt>
        <w:tc>
          <w:tcPr>
            <w:tcW w:w="7668" w:type="dxa"/>
            <w:tcBorders>
              <w:left w:val="single" w:sz="4" w:space="0" w:color="auto"/>
            </w:tcBorders>
            <w:vAlign w:val="center"/>
          </w:tcPr>
          <w:p w:rsidR="006614C7" w:rsidRDefault="009C054A" w:rsidP="006E1453">
            <w:pPr>
              <w:spacing w:line="360" w:lineRule="auto"/>
            </w:pPr>
            <w:r>
              <w:t>Use</w:t>
            </w:r>
            <w:r w:rsidR="003D1641">
              <w:t xml:space="preserve">r identifies </w:t>
            </w:r>
            <w:r w:rsidR="00C922A5">
              <w:t xml:space="preserve">patient records containing pre-loaded </w:t>
            </w:r>
            <w:r w:rsidR="00832E69">
              <w:t>syndromic surveillance</w:t>
            </w:r>
            <w:r w:rsidR="00415F8E">
              <w:t xml:space="preserve"> dat</w:t>
            </w:r>
            <w:r w:rsidR="00C922A5">
              <w:t>a or input</w:t>
            </w:r>
            <w:r w:rsidR="006E1453">
              <w:t xml:space="preserve"> syndromic surveillance</w:t>
            </w:r>
            <w:r w:rsidR="00C922A5">
              <w:t xml:space="preserve"> in patient records</w:t>
            </w:r>
            <w:r w:rsidR="006E1453">
              <w:t>.</w:t>
            </w:r>
          </w:p>
        </w:tc>
      </w:tr>
      <w:tr w:rsidR="006614C7" w:rsidTr="00C71C51">
        <w:sdt>
          <w:sdtPr>
            <w:id w:val="94682907"/>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614C7" w:rsidRDefault="006614C7" w:rsidP="00C71C51">
                <w:pPr>
                  <w:spacing w:line="360" w:lineRule="auto"/>
                </w:pPr>
                <w:r>
                  <w:rPr>
                    <w:rFonts w:ascii="MS Gothic" w:eastAsia="MS Gothic" w:hint="eastAsia"/>
                  </w:rPr>
                  <w:t>☐</w:t>
                </w:r>
              </w:p>
            </w:tc>
          </w:sdtContent>
        </w:sdt>
        <w:tc>
          <w:tcPr>
            <w:tcW w:w="7668" w:type="dxa"/>
            <w:tcBorders>
              <w:left w:val="single" w:sz="4" w:space="0" w:color="auto"/>
            </w:tcBorders>
            <w:vAlign w:val="center"/>
          </w:tcPr>
          <w:p w:rsidR="006614C7" w:rsidRDefault="008A2BA9" w:rsidP="005E5118">
            <w:pPr>
              <w:spacing w:line="360" w:lineRule="auto"/>
            </w:pPr>
            <w:r>
              <w:t>As instructed in the</w:t>
            </w:r>
            <w:r w:rsidR="00EF4707">
              <w:t xml:space="preserve"> </w:t>
            </w:r>
            <w:hyperlink r:id="rId16" w:anchor="/doc" w:history="1">
              <w:r w:rsidR="00EF4707">
                <w:rPr>
                  <w:rStyle w:val="Hyperlink"/>
                </w:rPr>
                <w:t>NIST Normative Test Process Document</w:t>
              </w:r>
            </w:hyperlink>
            <w:r w:rsidR="00EF4707">
              <w:t xml:space="preserve">, </w:t>
            </w:r>
            <w:r>
              <w:t>user log</w:t>
            </w:r>
            <w:r w:rsidR="005E5118">
              <w:t>s</w:t>
            </w:r>
            <w:r>
              <w:t xml:space="preserve"> into health IT module and </w:t>
            </w:r>
            <w:r w:rsidR="00EF4707">
              <w:t>g</w:t>
            </w:r>
            <w:r w:rsidR="006E1453">
              <w:t>enerate the</w:t>
            </w:r>
            <w:r w:rsidR="007B1182">
              <w:t xml:space="preserve"> </w:t>
            </w:r>
            <w:r w:rsidR="006E1453">
              <w:t xml:space="preserve">syndromic surveillance message for Test Step 1 under Test </w:t>
            </w:r>
            <w:r w:rsidR="0068532F">
              <w:t>Sc</w:t>
            </w:r>
            <w:r w:rsidR="006E1453">
              <w:t>e</w:t>
            </w:r>
            <w:r w:rsidR="0068532F">
              <w:t>nario</w:t>
            </w:r>
            <w:r w:rsidR="006E1453">
              <w:t xml:space="preserve"> 1 and provide a copy of the message to the Proctor.</w:t>
            </w:r>
            <w:r w:rsidR="007B1182">
              <w:t xml:space="preserve"> </w:t>
            </w:r>
          </w:p>
        </w:tc>
      </w:tr>
      <w:tr w:rsidR="00CD59DB" w:rsidTr="00C71C51">
        <w:sdt>
          <w:sdtPr>
            <w:id w:val="-163237726"/>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CD59DB" w:rsidRDefault="00CD59DB" w:rsidP="00C71C51">
                <w:pPr>
                  <w:spacing w:line="360" w:lineRule="auto"/>
                </w:pPr>
                <w:r>
                  <w:rPr>
                    <w:rFonts w:ascii="MS Gothic" w:eastAsia="MS Gothic" w:hint="eastAsia"/>
                  </w:rPr>
                  <w:t>☐</w:t>
                </w:r>
              </w:p>
            </w:tc>
          </w:sdtContent>
        </w:sdt>
        <w:tc>
          <w:tcPr>
            <w:tcW w:w="7668" w:type="dxa"/>
            <w:tcBorders>
              <w:left w:val="single" w:sz="4" w:space="0" w:color="auto"/>
            </w:tcBorders>
            <w:vAlign w:val="center"/>
          </w:tcPr>
          <w:p w:rsidR="00CD59DB" w:rsidRDefault="00606DE9" w:rsidP="0068532F">
            <w:pPr>
              <w:spacing w:line="360" w:lineRule="auto"/>
            </w:pPr>
            <w:r>
              <w:t xml:space="preserve">Proctor uploads </w:t>
            </w:r>
            <w:r w:rsidR="0068532F">
              <w:t>the</w:t>
            </w:r>
            <w:r>
              <w:t xml:space="preserve"> message into the NIST </w:t>
            </w:r>
            <w:r w:rsidR="0068532F">
              <w:t>syndromic surveillance</w:t>
            </w:r>
            <w:r w:rsidR="00156F2D">
              <w:t xml:space="preserve"> tool and verifies</w:t>
            </w:r>
            <w:r>
              <w:t xml:space="preserve"> compliance</w:t>
            </w:r>
            <w:r w:rsidR="00156F2D">
              <w:t xml:space="preserve"> using the NIST validation report</w:t>
            </w:r>
            <w:r>
              <w:t>.</w:t>
            </w:r>
          </w:p>
        </w:tc>
      </w:tr>
      <w:tr w:rsidR="000A0EC8" w:rsidTr="00C71C51">
        <w:tc>
          <w:tcPr>
            <w:tcW w:w="828" w:type="dxa"/>
            <w:tcBorders>
              <w:right w:val="single" w:sz="4" w:space="0" w:color="auto"/>
            </w:tcBorders>
          </w:tcPr>
          <w:sdt>
            <w:sdtPr>
              <w:id w:val="-815956843"/>
              <w14:checkbox>
                <w14:checked w14:val="0"/>
                <w14:checkedState w14:val="2612" w14:font="Arial Unicode MS"/>
                <w14:uncheckedState w14:val="2610" w14:font="Arial Unicode MS"/>
              </w14:checkbox>
            </w:sdtPr>
            <w:sdtEndPr/>
            <w:sdtContent>
              <w:p w:rsidR="00F019A6" w:rsidRDefault="00F019A6" w:rsidP="00C71C51">
                <w:pPr>
                  <w:spacing w:line="360" w:lineRule="auto"/>
                </w:pPr>
                <w:r>
                  <w:rPr>
                    <w:rFonts w:ascii="MS Gothic" w:eastAsia="MS Gothic" w:hint="eastAsia"/>
                  </w:rPr>
                  <w:t>☐</w:t>
                </w:r>
              </w:p>
            </w:sdtContent>
          </w:sdt>
        </w:tc>
        <w:tc>
          <w:tcPr>
            <w:tcW w:w="7668" w:type="dxa"/>
            <w:tcBorders>
              <w:left w:val="single" w:sz="4" w:space="0" w:color="auto"/>
            </w:tcBorders>
            <w:vAlign w:val="center"/>
          </w:tcPr>
          <w:p w:rsidR="000A0EC8" w:rsidRDefault="000A0EC8" w:rsidP="0068532F">
            <w:pPr>
              <w:spacing w:line="360" w:lineRule="auto"/>
            </w:pPr>
            <w:r>
              <w:t>User enters test data for next test case under Test Scenario 1 and provides generated syndromic surveillance message to Proctor for validation.</w:t>
            </w:r>
          </w:p>
        </w:tc>
      </w:tr>
      <w:tr w:rsidR="0068532F" w:rsidTr="00C71C51">
        <w:sdt>
          <w:sdtPr>
            <w:id w:val="-1054925994"/>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8532F" w:rsidRDefault="0068532F" w:rsidP="0068532F">
                <w:pPr>
                  <w:spacing w:line="360" w:lineRule="auto"/>
                </w:pPr>
                <w:r>
                  <w:rPr>
                    <w:rFonts w:ascii="MS Gothic" w:eastAsia="MS Gothic" w:hint="eastAsia"/>
                  </w:rPr>
                  <w:t>☐</w:t>
                </w:r>
              </w:p>
            </w:tc>
          </w:sdtContent>
        </w:sdt>
        <w:tc>
          <w:tcPr>
            <w:tcW w:w="7668" w:type="dxa"/>
            <w:tcBorders>
              <w:left w:val="single" w:sz="4" w:space="0" w:color="auto"/>
            </w:tcBorders>
            <w:vAlign w:val="center"/>
          </w:tcPr>
          <w:p w:rsidR="0068532F" w:rsidRDefault="0068532F" w:rsidP="00747C40">
            <w:pPr>
              <w:spacing w:line="360" w:lineRule="auto"/>
            </w:pPr>
            <w:r>
              <w:t xml:space="preserve">Repeats </w:t>
            </w:r>
            <w:r w:rsidR="000A65E0">
              <w:t>steps a</w:t>
            </w:r>
            <w:r w:rsidR="00747C40">
              <w:t>s instructed within NIST Normative Test Process</w:t>
            </w:r>
            <w:r w:rsidR="000A65E0">
              <w:t xml:space="preserve"> for each test step under</w:t>
            </w:r>
            <w:r>
              <w:t xml:space="preserve"> all four (4) test scenario</w:t>
            </w:r>
            <w:r w:rsidR="00F94C42">
              <w:t>s</w:t>
            </w:r>
            <w:r w:rsidR="00747C40">
              <w:t>.</w:t>
            </w:r>
          </w:p>
        </w:tc>
      </w:tr>
      <w:tr w:rsidR="00F019A6" w:rsidTr="00C71C51">
        <w:sdt>
          <w:sdtPr>
            <w:id w:val="-1456709069"/>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F019A6" w:rsidRDefault="00F019A6" w:rsidP="0068532F">
                <w:pPr>
                  <w:spacing w:line="360" w:lineRule="auto"/>
                </w:pPr>
                <w:r>
                  <w:rPr>
                    <w:rFonts w:ascii="MS Gothic" w:eastAsia="MS Gothic" w:hint="eastAsia"/>
                  </w:rPr>
                  <w:t>☐</w:t>
                </w:r>
              </w:p>
            </w:tc>
          </w:sdtContent>
        </w:sdt>
        <w:tc>
          <w:tcPr>
            <w:tcW w:w="7668" w:type="dxa"/>
            <w:tcBorders>
              <w:left w:val="single" w:sz="4" w:space="0" w:color="auto"/>
            </w:tcBorders>
            <w:vAlign w:val="center"/>
          </w:tcPr>
          <w:p w:rsidR="00F019A6" w:rsidRDefault="00F019A6" w:rsidP="000259ED">
            <w:pPr>
              <w:spacing w:line="360" w:lineRule="auto"/>
            </w:pPr>
            <w:r>
              <w:t>Proctor selects a value set from the PHIN Messaging</w:t>
            </w:r>
            <w:r w:rsidR="001D7335">
              <w:t xml:space="preserve"> Guide and associated Erratum and </w:t>
            </w:r>
            <w:r w:rsidR="001A33BA">
              <w:t>visually inspects health IT module</w:t>
            </w:r>
            <w:r w:rsidR="00C02BC5">
              <w:t xml:space="preserve"> </w:t>
            </w:r>
            <w:r w:rsidR="001D7335">
              <w:t>to</w:t>
            </w:r>
            <w:r w:rsidR="00CD4455">
              <w:t xml:space="preserve"> verify conformance t</w:t>
            </w:r>
            <w:r w:rsidR="00C02BC5">
              <w:t>o the required standard</w:t>
            </w:r>
            <w:r>
              <w:t>.</w:t>
            </w:r>
          </w:p>
        </w:tc>
      </w:tr>
    </w:tbl>
    <w:p w:rsidR="006614C7" w:rsidRPr="00D64DAF" w:rsidRDefault="006614C7" w:rsidP="006614C7"/>
    <w:p w:rsidR="006614C7" w:rsidRDefault="006614C7" w:rsidP="006614C7">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D83932" w:rsidRDefault="007B1182" w:rsidP="001D5BA8">
      <w:pPr>
        <w:spacing w:line="360" w:lineRule="auto"/>
        <w:rPr>
          <w:color w:val="A6A6A6" w:themeColor="background1" w:themeShade="A6"/>
        </w:rPr>
      </w:pPr>
      <w:r w:rsidRPr="003D768F">
        <w:rPr>
          <w:color w:val="A6A6A6" w:themeColor="background1" w:themeShade="A6"/>
        </w:rPr>
        <w:t xml:space="preserve">&lt;INSERT </w:t>
      </w:r>
      <w:r>
        <w:rPr>
          <w:color w:val="A6A6A6" w:themeColor="background1" w:themeShade="A6"/>
        </w:rPr>
        <w:t>Test Tool Report for 1.</w:t>
      </w:r>
      <w:r w:rsidR="0068532F">
        <w:rPr>
          <w:color w:val="A6A6A6" w:themeColor="background1" w:themeShade="A6"/>
        </w:rPr>
        <w:t>SS-UC-1.1_Registration_A04</w:t>
      </w:r>
      <w:r w:rsidRPr="003D768F">
        <w:rPr>
          <w:color w:val="A6A6A6" w:themeColor="background1" w:themeShade="A6"/>
        </w:rPr>
        <w:t>&gt;</w:t>
      </w:r>
    </w:p>
    <w:p w:rsidR="00D83932" w:rsidRDefault="0068532F" w:rsidP="001D5BA8">
      <w:pPr>
        <w:spacing w:line="360" w:lineRule="auto"/>
        <w:rPr>
          <w:color w:val="A6A6A6" w:themeColor="background1" w:themeShade="A6"/>
        </w:rPr>
      </w:pPr>
      <w:r w:rsidRPr="003D768F">
        <w:rPr>
          <w:color w:val="A6A6A6" w:themeColor="background1" w:themeShade="A6"/>
        </w:rPr>
        <w:t xml:space="preserve">&lt;INSERT </w:t>
      </w:r>
      <w:r>
        <w:rPr>
          <w:color w:val="A6A6A6" w:themeColor="background1" w:themeShade="A6"/>
        </w:rPr>
        <w:t>Test Tool Report for 2.SS-UC-1.2_Discharge_A03</w:t>
      </w:r>
      <w:r w:rsidRPr="003D768F">
        <w:rPr>
          <w:color w:val="A6A6A6" w:themeColor="background1" w:themeShade="A6"/>
        </w:rPr>
        <w:t>&gt;</w:t>
      </w:r>
    </w:p>
    <w:p w:rsidR="0068532F" w:rsidRDefault="0068532F" w:rsidP="001D5BA8">
      <w:pPr>
        <w:spacing w:line="360" w:lineRule="auto"/>
        <w:rPr>
          <w:color w:val="A6A6A6" w:themeColor="background1" w:themeShade="A6"/>
        </w:rPr>
      </w:pPr>
      <w:r w:rsidRPr="003D768F">
        <w:rPr>
          <w:color w:val="A6A6A6" w:themeColor="background1" w:themeShade="A6"/>
        </w:rPr>
        <w:t xml:space="preserve">&lt;INSERT </w:t>
      </w:r>
      <w:r>
        <w:rPr>
          <w:color w:val="A6A6A6" w:themeColor="background1" w:themeShade="A6"/>
        </w:rPr>
        <w:t>Test Tool Report for 1.SS</w:t>
      </w:r>
      <w:r w:rsidR="00D83932">
        <w:rPr>
          <w:color w:val="A6A6A6" w:themeColor="background1" w:themeShade="A6"/>
        </w:rPr>
        <w:t>-ED-2.1_Registration_A04</w:t>
      </w:r>
      <w:bookmarkStart w:id="8" w:name="_GoBack"/>
      <w:bookmarkEnd w:id="8"/>
      <w:r w:rsidRPr="003D768F">
        <w:rPr>
          <w:color w:val="A6A6A6" w:themeColor="background1" w:themeShade="A6"/>
        </w:rPr>
        <w:t>&gt;</w:t>
      </w:r>
    </w:p>
    <w:p w:rsidR="0068532F" w:rsidRDefault="0068532F" w:rsidP="0068532F">
      <w:pPr>
        <w:spacing w:line="360" w:lineRule="auto"/>
        <w:rPr>
          <w:color w:val="A6A6A6" w:themeColor="background1" w:themeShade="A6"/>
        </w:rPr>
      </w:pPr>
      <w:r w:rsidRPr="003D768F">
        <w:rPr>
          <w:color w:val="A6A6A6" w:themeColor="background1" w:themeShade="A6"/>
        </w:rPr>
        <w:t xml:space="preserve">&lt;INSERT </w:t>
      </w:r>
      <w:r>
        <w:rPr>
          <w:color w:val="A6A6A6" w:themeColor="background1" w:themeShade="A6"/>
        </w:rPr>
        <w:t>Test Tool Report for 2.SS-ED-2.2_Update_A08</w:t>
      </w:r>
      <w:r w:rsidRPr="003D768F">
        <w:rPr>
          <w:color w:val="A6A6A6" w:themeColor="background1" w:themeShade="A6"/>
        </w:rPr>
        <w:t>&gt;</w:t>
      </w:r>
    </w:p>
    <w:p w:rsidR="0068532F" w:rsidRDefault="0068532F" w:rsidP="0068532F">
      <w:pPr>
        <w:spacing w:line="360" w:lineRule="auto"/>
        <w:rPr>
          <w:color w:val="A6A6A6" w:themeColor="background1" w:themeShade="A6"/>
        </w:rPr>
      </w:pPr>
      <w:r w:rsidRPr="003D768F">
        <w:rPr>
          <w:color w:val="A6A6A6" w:themeColor="background1" w:themeShade="A6"/>
        </w:rPr>
        <w:t xml:space="preserve">&lt;INSERT </w:t>
      </w:r>
      <w:r>
        <w:rPr>
          <w:color w:val="A6A6A6" w:themeColor="background1" w:themeShade="A6"/>
        </w:rPr>
        <w:t>Test Tool Report for 3.SS-ED-2.3_Discharge_A03</w:t>
      </w:r>
      <w:r w:rsidRPr="003D768F">
        <w:rPr>
          <w:color w:val="A6A6A6" w:themeColor="background1" w:themeShade="A6"/>
        </w:rPr>
        <w:t>&gt;</w:t>
      </w:r>
    </w:p>
    <w:p w:rsidR="0068532F" w:rsidRDefault="0068532F" w:rsidP="0068532F">
      <w:pPr>
        <w:spacing w:line="360" w:lineRule="auto"/>
        <w:rPr>
          <w:color w:val="A6A6A6" w:themeColor="background1" w:themeShade="A6"/>
        </w:rPr>
      </w:pPr>
      <w:r w:rsidRPr="003D768F">
        <w:rPr>
          <w:color w:val="A6A6A6" w:themeColor="background1" w:themeShade="A6"/>
        </w:rPr>
        <w:t xml:space="preserve">&lt;INSERT </w:t>
      </w:r>
      <w:r>
        <w:rPr>
          <w:color w:val="A6A6A6" w:themeColor="background1" w:themeShade="A6"/>
        </w:rPr>
        <w:t>Test Tool Report for 1.SS-ED-3.1_Registration_A04</w:t>
      </w:r>
      <w:r w:rsidRPr="003D768F">
        <w:rPr>
          <w:color w:val="A6A6A6" w:themeColor="background1" w:themeShade="A6"/>
        </w:rPr>
        <w:t>&gt;</w:t>
      </w:r>
    </w:p>
    <w:p w:rsidR="0068532F" w:rsidRDefault="0068532F" w:rsidP="0068532F">
      <w:pPr>
        <w:spacing w:line="360" w:lineRule="auto"/>
        <w:rPr>
          <w:color w:val="A6A6A6" w:themeColor="background1" w:themeShade="A6"/>
        </w:rPr>
      </w:pPr>
      <w:r w:rsidRPr="003D768F">
        <w:rPr>
          <w:color w:val="A6A6A6" w:themeColor="background1" w:themeShade="A6"/>
        </w:rPr>
        <w:t xml:space="preserve">&lt;INSERT </w:t>
      </w:r>
      <w:r>
        <w:rPr>
          <w:color w:val="A6A6A6" w:themeColor="background1" w:themeShade="A6"/>
        </w:rPr>
        <w:t>Test Tool Report for 2.SS-ED-3.2_Update_A08</w:t>
      </w:r>
      <w:r w:rsidRPr="003D768F">
        <w:rPr>
          <w:color w:val="A6A6A6" w:themeColor="background1" w:themeShade="A6"/>
        </w:rPr>
        <w:t>&gt;</w:t>
      </w:r>
    </w:p>
    <w:p w:rsidR="0068532F" w:rsidRDefault="0068532F" w:rsidP="0068532F">
      <w:pPr>
        <w:spacing w:line="360" w:lineRule="auto"/>
        <w:rPr>
          <w:color w:val="A6A6A6" w:themeColor="background1" w:themeShade="A6"/>
        </w:rPr>
      </w:pPr>
      <w:r w:rsidRPr="003D768F">
        <w:rPr>
          <w:color w:val="A6A6A6" w:themeColor="background1" w:themeShade="A6"/>
        </w:rPr>
        <w:t xml:space="preserve">&lt;INSERT </w:t>
      </w:r>
      <w:r>
        <w:rPr>
          <w:color w:val="A6A6A6" w:themeColor="background1" w:themeShade="A6"/>
        </w:rPr>
        <w:t>Test Tool Report for 3.SS-ED-3.3_Discharge_A03</w:t>
      </w:r>
      <w:r w:rsidRPr="003D768F">
        <w:rPr>
          <w:color w:val="A6A6A6" w:themeColor="background1" w:themeShade="A6"/>
        </w:rPr>
        <w:t>&gt;</w:t>
      </w:r>
    </w:p>
    <w:p w:rsidR="00912400" w:rsidRDefault="0068532F" w:rsidP="00912400">
      <w:pPr>
        <w:spacing w:line="360" w:lineRule="auto"/>
        <w:rPr>
          <w:color w:val="A6A6A6" w:themeColor="background1" w:themeShade="A6"/>
        </w:rPr>
      </w:pPr>
      <w:r w:rsidRPr="003D768F">
        <w:rPr>
          <w:color w:val="A6A6A6" w:themeColor="background1" w:themeShade="A6"/>
        </w:rPr>
        <w:t xml:space="preserve">&lt;INSERT </w:t>
      </w:r>
      <w:r>
        <w:rPr>
          <w:color w:val="A6A6A6" w:themeColor="background1" w:themeShade="A6"/>
        </w:rPr>
        <w:t>Test Tool Report for 4.SS-ED-3.4_Admission_A01</w:t>
      </w:r>
      <w:r w:rsidRPr="003D768F">
        <w:rPr>
          <w:color w:val="A6A6A6" w:themeColor="background1" w:themeShade="A6"/>
        </w:rPr>
        <w:t>&gt;</w:t>
      </w:r>
    </w:p>
    <w:p w:rsidR="00912400" w:rsidRDefault="00912400" w:rsidP="00912400">
      <w:pPr>
        <w:spacing w:line="360" w:lineRule="auto"/>
        <w:rPr>
          <w:color w:val="A6A6A6" w:themeColor="background1" w:themeShade="A6"/>
        </w:rPr>
      </w:pPr>
      <w:r w:rsidRPr="003D768F">
        <w:rPr>
          <w:color w:val="A6A6A6" w:themeColor="background1" w:themeShade="A6"/>
        </w:rPr>
        <w:lastRenderedPageBreak/>
        <w:t xml:space="preserve">&lt;INSERT </w:t>
      </w:r>
      <w:r>
        <w:rPr>
          <w:color w:val="A6A6A6" w:themeColor="background1" w:themeShade="A6"/>
        </w:rPr>
        <w:t>Test Tool Report for 1.SS-IP-4.1_Admission_A01</w:t>
      </w:r>
      <w:r w:rsidRPr="003D768F">
        <w:rPr>
          <w:color w:val="A6A6A6" w:themeColor="background1" w:themeShade="A6"/>
        </w:rPr>
        <w:t>&gt;</w:t>
      </w:r>
    </w:p>
    <w:p w:rsidR="00912400" w:rsidRDefault="00912400" w:rsidP="00912400">
      <w:pPr>
        <w:spacing w:line="360" w:lineRule="auto"/>
        <w:rPr>
          <w:color w:val="A6A6A6" w:themeColor="background1" w:themeShade="A6"/>
        </w:rPr>
      </w:pPr>
      <w:r w:rsidRPr="003D768F">
        <w:rPr>
          <w:color w:val="A6A6A6" w:themeColor="background1" w:themeShade="A6"/>
        </w:rPr>
        <w:t xml:space="preserve">&lt;INSERT </w:t>
      </w:r>
      <w:r>
        <w:rPr>
          <w:color w:val="A6A6A6" w:themeColor="background1" w:themeShade="A6"/>
        </w:rPr>
        <w:t>Test Tool Report for 2.SS-IP-4.2_Discharge_A03</w:t>
      </w:r>
      <w:r w:rsidRPr="003D768F">
        <w:rPr>
          <w:color w:val="A6A6A6" w:themeColor="background1" w:themeShade="A6"/>
        </w:rPr>
        <w:t>&gt;</w:t>
      </w:r>
    </w:p>
    <w:p w:rsidR="003B4AF3" w:rsidRDefault="003B4AF3">
      <w:pPr>
        <w:rPr>
          <w:rFonts w:ascii="Arial" w:hAnsi="Arial" w:cs="Arial"/>
          <w:b/>
          <w:bCs/>
          <w:kern w:val="32"/>
          <w:sz w:val="32"/>
          <w:szCs w:val="32"/>
        </w:rPr>
      </w:pPr>
      <w:r>
        <w:br w:type="page"/>
      </w:r>
    </w:p>
    <w:p w:rsidR="00362E3C" w:rsidRDefault="00362E3C" w:rsidP="00362E3C">
      <w:pPr>
        <w:pStyle w:val="Heading1"/>
      </w:pPr>
      <w:r>
        <w:lastRenderedPageBreak/>
        <w:t>Appendix A: Testing Guide</w:t>
      </w:r>
      <w:bookmarkEnd w:id="7"/>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362E3C" w:rsidRDefault="00E066E8" w:rsidP="00362E3C">
      <w:r>
        <w:t>Rev 01</w:t>
      </w:r>
      <w:r w:rsidR="00362E3C">
        <w:t>-</w:t>
      </w:r>
      <w:r w:rsidR="00695B17">
        <w:t>Mar</w:t>
      </w:r>
      <w:r>
        <w:t>-2016</w:t>
      </w:r>
      <w:r w:rsidR="00362E3C">
        <w:t xml:space="preserve"> Additions</w:t>
      </w:r>
    </w:p>
    <w:p w:rsidR="00F019A6" w:rsidRDefault="00F4246D" w:rsidP="00E04622">
      <w:pPr>
        <w:numPr>
          <w:ilvl w:val="0"/>
          <w:numId w:val="39"/>
        </w:numPr>
      </w:pPr>
      <w:r>
        <w:t xml:space="preserve">Many data elements in the implementation profile guide are identified with an RE usage </w:t>
      </w:r>
      <w:r w:rsidRPr="009461E6">
        <w:t>(Required-but may be empty</w:t>
      </w:r>
      <w:r>
        <w:t xml:space="preserve"> if unknown</w:t>
      </w:r>
      <w:r w:rsidRPr="009461E6">
        <w:t xml:space="preserve">). </w:t>
      </w:r>
      <w:r>
        <w:t xml:space="preserve">Per the interpretation of the </w:t>
      </w:r>
      <w:r w:rsidRPr="009461E6">
        <w:t>test tool developers</w:t>
      </w:r>
      <w:r>
        <w:t xml:space="preserve">, </w:t>
      </w:r>
      <w:r w:rsidRPr="009461E6">
        <w:t xml:space="preserve">RE usage indicates that </w:t>
      </w:r>
      <w:r>
        <w:t xml:space="preserve">EHR </w:t>
      </w:r>
      <w:r w:rsidRPr="009461E6">
        <w:t xml:space="preserve">implementations </w:t>
      </w:r>
      <w:r>
        <w:t xml:space="preserve">must </w:t>
      </w:r>
      <w:r w:rsidRPr="009461E6">
        <w:t>be capable of supporting such elements</w:t>
      </w:r>
      <w:r>
        <w:t xml:space="preserve"> and must populate them if the information is known</w:t>
      </w:r>
      <w:r w:rsidRPr="009461E6">
        <w:t xml:space="preserve">. </w:t>
      </w:r>
      <w:r>
        <w:t>A</w:t>
      </w:r>
      <w:r w:rsidRPr="009461E6">
        <w:t>s part of the test story/</w:t>
      </w:r>
      <w:r>
        <w:t xml:space="preserve">test </w:t>
      </w:r>
      <w:r w:rsidRPr="009461E6">
        <w:t>data</w:t>
      </w:r>
      <w:r>
        <w:t xml:space="preserve">, ONC has made </w:t>
      </w:r>
      <w:r w:rsidRPr="009461E6">
        <w:t xml:space="preserve">the elements known. Therefore, the </w:t>
      </w:r>
      <w:r>
        <w:t xml:space="preserve">EHRs </w:t>
      </w:r>
      <w:r w:rsidRPr="009461E6">
        <w:t xml:space="preserve">are required to demonstrate that they support these elements and shall send such data when received/known. This is </w:t>
      </w:r>
      <w:r>
        <w:t>how the test tool validates messages in Context-based validations.</w:t>
      </w:r>
    </w:p>
    <w:p w:rsidR="00AF48A3" w:rsidRDefault="00AF48A3" w:rsidP="00AF48A3">
      <w:pPr>
        <w:numPr>
          <w:ilvl w:val="0"/>
          <w:numId w:val="39"/>
        </w:numPr>
      </w:pPr>
      <w:r w:rsidRPr="00AF48A3">
        <w:t>The Health IT Module must demonstrate the ability to support ICD-9, ICD-10, and SNOMED CT codes as required in the PHIN Messaging Guide and associated Erratum; for example, Admit/Encounter Reason (PV2-3) and Primary Diagnosis and Additional Diagnoses (DG1-3) are Required data elements that use these codes; where a code from one of these coding systems is provided in the test data for the message associated with a given Test Step, the Module must be capable of supporting the code</w:t>
      </w:r>
      <w:r>
        <w:t>.</w:t>
      </w:r>
    </w:p>
    <w:p w:rsidR="00AF48A3" w:rsidRDefault="00AF48A3" w:rsidP="00AF48A3">
      <w:pPr>
        <w:numPr>
          <w:ilvl w:val="0"/>
          <w:numId w:val="39"/>
        </w:numPr>
      </w:pPr>
      <w:r w:rsidRPr="00AF48A3">
        <w:t>If the Tester determines that the ICD-9, ICD-10, or SNOMED CT code in a message created by the Module is a valid code for a data item (e.g., diagnosis) even though it is different from the ICD-9, ICD-10, or SNOMED CT code provided for that data item in the test data for that message, the Tester shall allow an exception; for example, the Tool may accept five different ICD-9 codes for a given diagnosis (because all five codes are listed in the ICD-9 Value Set in the Tool), but the message created by the Module may be populated with an ICD-9 code that was not included by the subject matter experts who collaborated with NIST on the test data</w:t>
      </w:r>
      <w:r>
        <w:t>.</w:t>
      </w:r>
    </w:p>
    <w:p w:rsidR="00F4246D" w:rsidRDefault="00F4246D" w:rsidP="00F4246D">
      <w:pPr>
        <w:pStyle w:val="ListParagraph"/>
      </w:pPr>
    </w:p>
    <w:p w:rsidR="002A47F2" w:rsidRPr="002A47F2" w:rsidRDefault="002A47F2" w:rsidP="002A47F2">
      <w:pPr>
        <w:pStyle w:val="ListParagraph"/>
      </w:pPr>
    </w:p>
    <w:p w:rsidR="002A47F2" w:rsidRDefault="002A47F2" w:rsidP="002A47F2">
      <w:pPr>
        <w:pStyle w:val="ListParagraph"/>
      </w:pPr>
    </w:p>
    <w:p w:rsidR="00713A82" w:rsidRDefault="00713A82">
      <w:pPr>
        <w:rPr>
          <w:rFonts w:ascii="Arial" w:hAnsi="Arial" w:cs="Arial"/>
          <w:b/>
          <w:bCs/>
          <w:kern w:val="32"/>
          <w:sz w:val="32"/>
          <w:szCs w:val="32"/>
        </w:rPr>
      </w:pPr>
      <w:bookmarkStart w:id="9" w:name="_Toc432066411"/>
      <w:r>
        <w:br w:type="page"/>
      </w:r>
    </w:p>
    <w:p w:rsidR="00362E3C" w:rsidRDefault="00362E3C" w:rsidP="00362E3C">
      <w:pPr>
        <w:pStyle w:val="Heading1"/>
      </w:pPr>
      <w:r>
        <w:lastRenderedPageBreak/>
        <w:t>Appendix B: ONC Criteria and Standards</w:t>
      </w:r>
      <w:bookmarkEnd w:id="9"/>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9C6BF9" w:rsidRDefault="009C6BF9" w:rsidP="009C6BF9"/>
    <w:p w:rsidR="00713A82" w:rsidRPr="007D09DA" w:rsidRDefault="00713A82" w:rsidP="00713A82">
      <w:pPr>
        <w:rPr>
          <w:b/>
        </w:rPr>
      </w:pPr>
      <w:r>
        <w:rPr>
          <w:b/>
        </w:rPr>
        <w:t>§170.315(f</w:t>
      </w:r>
      <w:proofErr w:type="gramStart"/>
      <w:r>
        <w:rPr>
          <w:b/>
        </w:rPr>
        <w:t>)(</w:t>
      </w:r>
      <w:proofErr w:type="gramEnd"/>
      <w:r>
        <w:rPr>
          <w:b/>
        </w:rPr>
        <w:t xml:space="preserve">2) </w:t>
      </w:r>
      <w:r w:rsidRPr="007D09DA">
        <w:rPr>
          <w:b/>
        </w:rPr>
        <w:t>Transmission to Public Agencies – Syndromic Surveillance</w:t>
      </w:r>
    </w:p>
    <w:p w:rsidR="00713A82" w:rsidRPr="00F920BE" w:rsidRDefault="00713A82" w:rsidP="00713A82">
      <w:pPr>
        <w:ind w:left="720"/>
      </w:pPr>
      <w:r w:rsidRPr="00F920BE">
        <w:t xml:space="preserve">Technology must be able to </w:t>
      </w:r>
      <w:r>
        <w:t>create syndrome-based public health surveillance information for electronic transmission to public health agencies.</w:t>
      </w:r>
    </w:p>
    <w:p w:rsidR="00713A82" w:rsidRDefault="00713A82" w:rsidP="00713A82">
      <w:pPr>
        <w:ind w:left="720"/>
      </w:pPr>
    </w:p>
    <w:p w:rsidR="00713A82" w:rsidRPr="00296289" w:rsidRDefault="00713A82" w:rsidP="00713A82">
      <w:pPr>
        <w:rPr>
          <w:b/>
        </w:rPr>
      </w:pPr>
    </w:p>
    <w:p w:rsidR="00713A82" w:rsidRDefault="00713A82" w:rsidP="00713A82">
      <w:pPr>
        <w:ind w:left="720" w:hanging="720"/>
      </w:pPr>
      <w:r w:rsidRPr="00F32058">
        <w:rPr>
          <w:b/>
        </w:rPr>
        <w:t>§170.</w:t>
      </w:r>
      <w:r>
        <w:rPr>
          <w:b/>
        </w:rPr>
        <w:t>205(d</w:t>
      </w:r>
      <w:proofErr w:type="gramStart"/>
      <w:r w:rsidRPr="00F32058">
        <w:rPr>
          <w:b/>
        </w:rPr>
        <w:t>)</w:t>
      </w:r>
      <w:r>
        <w:rPr>
          <w:b/>
        </w:rPr>
        <w:t>(</w:t>
      </w:r>
      <w:proofErr w:type="gramEnd"/>
      <w:r>
        <w:rPr>
          <w:b/>
        </w:rPr>
        <w:t>4</w:t>
      </w:r>
      <w:r w:rsidRPr="00F32058">
        <w:rPr>
          <w:b/>
        </w:rPr>
        <w:t>).</w:t>
      </w:r>
      <w:r w:rsidRPr="00296289">
        <w:rPr>
          <w:b/>
        </w:rPr>
        <w:t xml:space="preserve"> </w:t>
      </w:r>
      <w:r w:rsidRPr="00296289">
        <w:t>Standard. HL7 2.5.1 (incorporated by reference in §170.299). Implementation specifications. PHIN Messaging Guide for Syndromic Surveillance: Emerg</w:t>
      </w:r>
      <w:r>
        <w:t>ency Department, Urgent Care</w:t>
      </w:r>
      <w:r w:rsidRPr="00296289">
        <w:t xml:space="preserve">, Inpatient </w:t>
      </w:r>
      <w:r>
        <w:t>and Ambulatory Care Settings, Release 2.0, April 2015 and Erratum to the CDC PHIN 2.0 Implementation Guide, August 2015; Erratum to the CDC PHIN 2.0 Messaging Guide, April 2015 Release for Syndromic Surveillance: Emergency Department, Urgent Care, Inpatient and Ambulatory Care Settings.</w:t>
      </w:r>
    </w:p>
    <w:p w:rsidR="0009560A" w:rsidRDefault="0009560A" w:rsidP="00474E2A"/>
    <w:p w:rsidR="00713A82" w:rsidRDefault="00713A82" w:rsidP="00474E2A"/>
    <w:p w:rsidR="00713A82" w:rsidRDefault="00713A82" w:rsidP="00474E2A"/>
    <w:p w:rsidR="00713A82" w:rsidRDefault="00713A82" w:rsidP="00474E2A"/>
    <w:p w:rsidR="00713A82" w:rsidRDefault="00713A82" w:rsidP="00474E2A"/>
    <w:p w:rsidR="00713A82" w:rsidRDefault="00713A82" w:rsidP="00474E2A"/>
    <w:p w:rsidR="0009560A" w:rsidRDefault="0009560A" w:rsidP="00474E2A"/>
    <w:p w:rsidR="00FB252C" w:rsidRDefault="00FB252C" w:rsidP="00FB252C">
      <w:pPr>
        <w:rPr>
          <w:rStyle w:val="Hyperlink"/>
        </w:rPr>
      </w:pPr>
    </w:p>
    <w:p w:rsidR="00FB252C" w:rsidRDefault="00FB252C" w:rsidP="00FB252C">
      <w:pPr>
        <w:rPr>
          <w:rStyle w:val="Hyperlink"/>
        </w:rPr>
      </w:pPr>
    </w:p>
    <w:p w:rsidR="00FB252C" w:rsidRDefault="00FB252C" w:rsidP="00FB252C"/>
    <w:p w:rsidR="00FB252C" w:rsidRDefault="00FB252C" w:rsidP="00FB252C"/>
    <w:p w:rsidR="00362E3C" w:rsidRDefault="00362E3C" w:rsidP="00362E3C"/>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362E3C" w:rsidRPr="00265900" w:rsidRDefault="00362E3C" w:rsidP="00362E3C">
      <w:pPr>
        <w:ind w:left="720"/>
      </w:pPr>
    </w:p>
    <w:p w:rsidR="00362E3C" w:rsidRPr="00F675D5" w:rsidRDefault="00362E3C" w:rsidP="00362E3C"/>
    <w:p w:rsidR="00362E3C" w:rsidRPr="006F1317" w:rsidRDefault="00362E3C" w:rsidP="00362E3C"/>
    <w:p w:rsidR="00362E3C" w:rsidRDefault="00362E3C" w:rsidP="00362E3C">
      <w:pPr>
        <w:ind w:left="720"/>
      </w:pPr>
    </w:p>
    <w:p w:rsidR="00362E3C" w:rsidRDefault="00362E3C" w:rsidP="00362E3C">
      <w:pPr>
        <w:pStyle w:val="Heading1"/>
      </w:pPr>
      <w:bookmarkStart w:id="10" w:name="_Toc432066412"/>
      <w:bookmarkEnd w:id="2"/>
      <w:r>
        <w:lastRenderedPageBreak/>
        <w:t>Change Log</w:t>
      </w:r>
      <w:bookmarkEnd w:id="10"/>
    </w:p>
    <w:tbl>
      <w:tblPr>
        <w:tblStyle w:val="TableGrid"/>
        <w:tblW w:w="0" w:type="auto"/>
        <w:tblLook w:val="04A0" w:firstRow="1" w:lastRow="0" w:firstColumn="1" w:lastColumn="0" w:noHBand="0" w:noVBand="1"/>
      </w:tblPr>
      <w:tblGrid>
        <w:gridCol w:w="2052"/>
        <w:gridCol w:w="6578"/>
      </w:tblGrid>
      <w:tr w:rsidR="00362E3C" w:rsidTr="004A3AA7">
        <w:tc>
          <w:tcPr>
            <w:tcW w:w="2088" w:type="dxa"/>
          </w:tcPr>
          <w:p w:rsidR="00362E3C" w:rsidRDefault="00362E3C" w:rsidP="004A3AA7">
            <w:r>
              <w:t>Revision</w:t>
            </w:r>
          </w:p>
        </w:tc>
        <w:tc>
          <w:tcPr>
            <w:tcW w:w="6768" w:type="dxa"/>
          </w:tcPr>
          <w:p w:rsidR="00362E3C" w:rsidRDefault="00362E3C" w:rsidP="004A3AA7">
            <w:r>
              <w:t>Change Description</w:t>
            </w:r>
          </w:p>
        </w:tc>
      </w:tr>
      <w:tr w:rsidR="00362E3C" w:rsidTr="004A3AA7">
        <w:tc>
          <w:tcPr>
            <w:tcW w:w="2088" w:type="dxa"/>
          </w:tcPr>
          <w:p w:rsidR="00362E3C" w:rsidRDefault="003B647A" w:rsidP="00677DC2">
            <w:r>
              <w:t>01-</w:t>
            </w:r>
            <w:r w:rsidR="00677DC2">
              <w:t>Mar</w:t>
            </w:r>
            <w:r>
              <w:t>-2016</w:t>
            </w:r>
          </w:p>
        </w:tc>
        <w:tc>
          <w:tcPr>
            <w:tcW w:w="6768" w:type="dxa"/>
          </w:tcPr>
          <w:p w:rsidR="00362E3C" w:rsidRDefault="00362E3C" w:rsidP="004A3AA7">
            <w:r>
              <w:t>Initial Release</w:t>
            </w:r>
          </w:p>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bl>
    <w:p w:rsidR="00362E3C" w:rsidRPr="00EB79BD" w:rsidRDefault="00362E3C" w:rsidP="00362E3C"/>
    <w:p w:rsidR="00362E3C" w:rsidRDefault="00362E3C" w:rsidP="00362E3C"/>
    <w:p w:rsidR="00362E3C" w:rsidRDefault="00362E3C" w:rsidP="00362E3C">
      <w:pPr>
        <w:pStyle w:val="Heading1"/>
      </w:pPr>
      <w:r>
        <w:br w:type="page"/>
      </w:r>
    </w:p>
    <w:p w:rsidR="000A4D9A" w:rsidRDefault="000A4D9A" w:rsidP="000A4D9A">
      <w:pPr>
        <w:rPr>
          <w:rFonts w:ascii="Calibri" w:hAnsi="Calibri"/>
          <w:sz w:val="22"/>
          <w:szCs w:val="22"/>
        </w:rPr>
      </w:pPr>
      <w:r>
        <w:rPr>
          <w:rFonts w:ascii="Calibri" w:hAnsi="Calibri"/>
          <w:b/>
          <w:bCs/>
          <w:sz w:val="22"/>
          <w:szCs w:val="22"/>
        </w:rPr>
        <w:lastRenderedPageBreak/>
        <w:t>About Drummond Group LLC</w:t>
      </w:r>
    </w:p>
    <w:p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D4531D">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7"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8"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9"/>
      <w:headerReference w:type="default" r:id="rId20"/>
      <w:footerReference w:type="default" r:id="rId21"/>
      <w:headerReference w:type="first" r:id="rId2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BB9" w:rsidRDefault="00635BB9">
      <w:r>
        <w:separator/>
      </w:r>
    </w:p>
  </w:endnote>
  <w:endnote w:type="continuationSeparator" w:id="0">
    <w:p w:rsidR="00635BB9" w:rsidRDefault="00635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Leelawadee">
    <w:altName w:val="Segoe UI"/>
    <w:panose1 w:val="020B0502040204020203"/>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DC2" w:rsidRDefault="00677DC2" w:rsidP="00677DC2">
    <w:pPr>
      <w:pStyle w:val="Footer"/>
      <w:jc w:val="right"/>
      <w:rPr>
        <w:b/>
        <w:color w:val="000000"/>
        <w:sz w:val="16"/>
        <w:szCs w:val="16"/>
      </w:rPr>
    </w:pPr>
    <w:r>
      <w:rPr>
        <w:b/>
        <w:color w:val="000000"/>
        <w:sz w:val="16"/>
        <w:szCs w:val="16"/>
      </w:rPr>
      <w:t>Rev.: 01Mar2016</w:t>
    </w:r>
  </w:p>
  <w:p w:rsidR="00677DC2" w:rsidRDefault="00677DC2" w:rsidP="00677DC2">
    <w:pPr>
      <w:pStyle w:val="Footer"/>
      <w:jc w:val="right"/>
      <w:rPr>
        <w:b/>
        <w:color w:val="000000"/>
        <w:sz w:val="16"/>
        <w:szCs w:val="16"/>
      </w:rPr>
    </w:pPr>
    <w:r>
      <w:rPr>
        <w:b/>
        <w:color w:val="000000"/>
        <w:sz w:val="16"/>
        <w:szCs w:val="16"/>
      </w:rPr>
      <w:t>EHR Test-155</w:t>
    </w:r>
  </w:p>
  <w:p w:rsidR="00CA5473" w:rsidRDefault="00CA5473"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D83932">
      <w:rPr>
        <w:b/>
        <w:noProof/>
        <w:sz w:val="16"/>
        <w:szCs w:val="16"/>
      </w:rPr>
      <w:t>11</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D83932">
      <w:rPr>
        <w:b/>
        <w:noProof/>
        <w:sz w:val="16"/>
        <w:szCs w:val="16"/>
      </w:rPr>
      <w:t>11</w:t>
    </w:r>
    <w:r>
      <w:rPr>
        <w:b/>
        <w:sz w:val="16"/>
        <w:szCs w:val="16"/>
      </w:rPr>
      <w:fldChar w:fldCharType="end"/>
    </w:r>
  </w:p>
  <w:p w:rsidR="00D63A5B" w:rsidRPr="00894E8A" w:rsidRDefault="00D63A5B" w:rsidP="00D63A5B">
    <w:pPr>
      <w:jc w:val="center"/>
      <w:rPr>
        <w:sz w:val="20"/>
        <w:szCs w:val="20"/>
      </w:rPr>
    </w:pPr>
    <w:r w:rsidRPr="00894E8A">
      <w:rPr>
        <w:sz w:val="20"/>
        <w:szCs w:val="20"/>
      </w:rPr>
      <w:t>Copyright © 201</w:t>
    </w:r>
    <w:r w:rsidR="00B93D7E">
      <w:rPr>
        <w:sz w:val="20"/>
        <w:szCs w:val="20"/>
      </w:rPr>
      <w:t>6</w:t>
    </w:r>
    <w:r w:rsidRPr="00894E8A">
      <w:rPr>
        <w:sz w:val="20"/>
        <w:szCs w:val="20"/>
      </w:rPr>
      <w:t xml:space="preserve"> Drummond Group </w:t>
    </w:r>
    <w:r w:rsidR="00670062" w:rsidRPr="00894E8A">
      <w:rPr>
        <w:sz w:val="20"/>
        <w:szCs w:val="20"/>
      </w:rPr>
      <w:t>LLC</w:t>
    </w:r>
  </w:p>
  <w:p w:rsidR="006B0544" w:rsidRPr="00894E8A" w:rsidRDefault="00D63A5B" w:rsidP="00D63A5B">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BB9" w:rsidRDefault="00635BB9">
      <w:r>
        <w:separator/>
      </w:r>
    </w:p>
  </w:footnote>
  <w:footnote w:type="continuationSeparator" w:id="0">
    <w:p w:rsidR="00635BB9" w:rsidRDefault="00635B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635B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87A" w:rsidRDefault="00635BB9"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670062">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40387A" w:rsidRPr="00A9582F">
      <w:rPr>
        <w:b/>
        <w:color w:val="000000"/>
        <w:sz w:val="32"/>
        <w:szCs w:val="32"/>
      </w:rPr>
      <w:t xml:space="preserve"> </w:t>
    </w:r>
    <w:r w:rsidR="00B21AF4">
      <w:rPr>
        <w:b/>
        <w:color w:val="000000"/>
        <w:sz w:val="32"/>
        <w:szCs w:val="32"/>
      </w:rPr>
      <w:tab/>
      <w:t xml:space="preserve">    </w:t>
    </w:r>
    <w:r w:rsidR="00774459">
      <w:rPr>
        <w:b/>
        <w:color w:val="000000"/>
        <w:sz w:val="32"/>
        <w:szCs w:val="32"/>
      </w:rPr>
      <w:tab/>
    </w:r>
    <w:r w:rsidR="00774459">
      <w:rPr>
        <w:b/>
        <w:color w:val="000000"/>
        <w:sz w:val="32"/>
        <w:szCs w:val="32"/>
      </w:rPr>
      <w:tab/>
      <w:t xml:space="preserve">        </w:t>
    </w:r>
    <w:r w:rsidR="007F73D0">
      <w:rPr>
        <w:b/>
        <w:color w:val="000000"/>
      </w:rPr>
      <w:t>170.31</w:t>
    </w:r>
    <w:r w:rsidR="00774459">
      <w:rPr>
        <w:b/>
        <w:color w:val="000000"/>
      </w:rPr>
      <w:t>5</w:t>
    </w:r>
    <w:proofErr w:type="gramStart"/>
    <w:r w:rsidR="00774459">
      <w:rPr>
        <w:b/>
        <w:color w:val="000000"/>
      </w:rPr>
      <w:t>.f.2</w:t>
    </w:r>
    <w:proofErr w:type="gramEnd"/>
    <w:r w:rsidR="00B21AF4">
      <w:rPr>
        <w:b/>
        <w:color w:val="000000"/>
      </w:rPr>
      <w:t xml:space="preserve"> </w:t>
    </w:r>
    <w:r w:rsidR="00774459">
      <w:rPr>
        <w:b/>
        <w:color w:val="000000"/>
      </w:rPr>
      <w:t>Syndromic Surveillance</w:t>
    </w:r>
  </w:p>
  <w:p w:rsidR="0040387A" w:rsidRPr="00450818" w:rsidRDefault="0040387A"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635B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26923"/>
    <w:multiLevelType w:val="hybridMultilevel"/>
    <w:tmpl w:val="4F1C61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067562"/>
    <w:multiLevelType w:val="hybridMultilevel"/>
    <w:tmpl w:val="154A2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881451A"/>
    <w:multiLevelType w:val="hybridMultilevel"/>
    <w:tmpl w:val="8A042D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5206CC6"/>
    <w:multiLevelType w:val="hybridMultilevel"/>
    <w:tmpl w:val="22068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FE6BC7"/>
    <w:multiLevelType w:val="hybridMultilevel"/>
    <w:tmpl w:val="ECBEC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837EF1"/>
    <w:multiLevelType w:val="hybridMultilevel"/>
    <w:tmpl w:val="1C08DBE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44235D7"/>
    <w:multiLevelType w:val="hybridMultilevel"/>
    <w:tmpl w:val="696A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0C3DDE"/>
    <w:multiLevelType w:val="hybridMultilevel"/>
    <w:tmpl w:val="7DE08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7142457"/>
    <w:multiLevelType w:val="hybridMultilevel"/>
    <w:tmpl w:val="9D9AC7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A3E0789"/>
    <w:multiLevelType w:val="hybridMultilevel"/>
    <w:tmpl w:val="6EE4B3D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EC678EA"/>
    <w:multiLevelType w:val="hybridMultilevel"/>
    <w:tmpl w:val="ED7E81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3FA0B7F"/>
    <w:multiLevelType w:val="hybridMultilevel"/>
    <w:tmpl w:val="B75016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C092778"/>
    <w:multiLevelType w:val="hybridMultilevel"/>
    <w:tmpl w:val="1C08DBE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5"/>
  </w:num>
  <w:num w:numId="2">
    <w:abstractNumId w:val="5"/>
  </w:num>
  <w:num w:numId="3">
    <w:abstractNumId w:val="13"/>
  </w:num>
  <w:num w:numId="4">
    <w:abstractNumId w:val="12"/>
  </w:num>
  <w:num w:numId="5">
    <w:abstractNumId w:val="19"/>
  </w:num>
  <w:num w:numId="6">
    <w:abstractNumId w:val="6"/>
  </w:num>
  <w:num w:numId="7">
    <w:abstractNumId w:val="8"/>
  </w:num>
  <w:num w:numId="8">
    <w:abstractNumId w:val="27"/>
  </w:num>
  <w:num w:numId="9">
    <w:abstractNumId w:val="9"/>
  </w:num>
  <w:num w:numId="10">
    <w:abstractNumId w:val="26"/>
  </w:num>
  <w:num w:numId="11">
    <w:abstractNumId w:val="4"/>
  </w:num>
  <w:num w:numId="12">
    <w:abstractNumId w:val="23"/>
  </w:num>
  <w:num w:numId="13">
    <w:abstractNumId w:val="18"/>
  </w:num>
  <w:num w:numId="14">
    <w:abstractNumId w:val="28"/>
  </w:num>
  <w:num w:numId="15">
    <w:abstractNumId w:val="29"/>
  </w:num>
  <w:num w:numId="16">
    <w:abstractNumId w:val="37"/>
  </w:num>
  <w:num w:numId="17">
    <w:abstractNumId w:val="1"/>
  </w:num>
  <w:num w:numId="18">
    <w:abstractNumId w:val="35"/>
  </w:num>
  <w:num w:numId="19">
    <w:abstractNumId w:val="31"/>
  </w:num>
  <w:num w:numId="20">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2"/>
  </w:num>
  <w:num w:numId="23">
    <w:abstractNumId w:val="22"/>
  </w:num>
  <w:num w:numId="24">
    <w:abstractNumId w:val="20"/>
  </w:num>
  <w:num w:numId="25">
    <w:abstractNumId w:val="21"/>
  </w:num>
  <w:num w:numId="26">
    <w:abstractNumId w:val="39"/>
  </w:num>
  <w:num w:numId="27">
    <w:abstractNumId w:val="24"/>
  </w:num>
  <w:num w:numId="28">
    <w:abstractNumId w:val="36"/>
  </w:num>
  <w:num w:numId="29">
    <w:abstractNumId w:val="16"/>
  </w:num>
  <w:num w:numId="30">
    <w:abstractNumId w:val="10"/>
  </w:num>
  <w:num w:numId="31">
    <w:abstractNumId w:val="3"/>
  </w:num>
  <w:num w:numId="32">
    <w:abstractNumId w:val="0"/>
  </w:num>
  <w:num w:numId="33">
    <w:abstractNumId w:val="32"/>
  </w:num>
  <w:num w:numId="34">
    <w:abstractNumId w:val="7"/>
  </w:num>
  <w:num w:numId="35">
    <w:abstractNumId w:val="38"/>
  </w:num>
  <w:num w:numId="36">
    <w:abstractNumId w:val="17"/>
  </w:num>
  <w:num w:numId="37">
    <w:abstractNumId w:val="34"/>
  </w:num>
  <w:num w:numId="38">
    <w:abstractNumId w:val="30"/>
  </w:num>
  <w:num w:numId="39">
    <w:abstractNumId w:val="25"/>
  </w:num>
  <w:num w:numId="40">
    <w:abstractNumId w:val="14"/>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6967"/>
    <w:rsid w:val="000136BA"/>
    <w:rsid w:val="00017B5D"/>
    <w:rsid w:val="00017ED2"/>
    <w:rsid w:val="00023BE3"/>
    <w:rsid w:val="000259ED"/>
    <w:rsid w:val="00027433"/>
    <w:rsid w:val="00031CC0"/>
    <w:rsid w:val="00033396"/>
    <w:rsid w:val="0003750C"/>
    <w:rsid w:val="0004290B"/>
    <w:rsid w:val="000449FC"/>
    <w:rsid w:val="000466CB"/>
    <w:rsid w:val="00046795"/>
    <w:rsid w:val="00050263"/>
    <w:rsid w:val="00050F36"/>
    <w:rsid w:val="000514F5"/>
    <w:rsid w:val="000545E6"/>
    <w:rsid w:val="00055538"/>
    <w:rsid w:val="00055576"/>
    <w:rsid w:val="00062EDB"/>
    <w:rsid w:val="000638E6"/>
    <w:rsid w:val="00063DD0"/>
    <w:rsid w:val="00065309"/>
    <w:rsid w:val="000656BA"/>
    <w:rsid w:val="000718AD"/>
    <w:rsid w:val="00072A79"/>
    <w:rsid w:val="00075C49"/>
    <w:rsid w:val="00075D5E"/>
    <w:rsid w:val="0007769F"/>
    <w:rsid w:val="0008384D"/>
    <w:rsid w:val="0008418A"/>
    <w:rsid w:val="00090059"/>
    <w:rsid w:val="00092310"/>
    <w:rsid w:val="0009560A"/>
    <w:rsid w:val="00097CD4"/>
    <w:rsid w:val="000A0EC8"/>
    <w:rsid w:val="000A27DD"/>
    <w:rsid w:val="000A2D31"/>
    <w:rsid w:val="000A4B6A"/>
    <w:rsid w:val="000A4D9A"/>
    <w:rsid w:val="000A4DA2"/>
    <w:rsid w:val="000A62A6"/>
    <w:rsid w:val="000A65E0"/>
    <w:rsid w:val="000B2167"/>
    <w:rsid w:val="000B3D81"/>
    <w:rsid w:val="000B54B8"/>
    <w:rsid w:val="000B68FE"/>
    <w:rsid w:val="000C0887"/>
    <w:rsid w:val="000C0938"/>
    <w:rsid w:val="000C2A49"/>
    <w:rsid w:val="000C2BA6"/>
    <w:rsid w:val="000C3F05"/>
    <w:rsid w:val="000C794F"/>
    <w:rsid w:val="000D5EE4"/>
    <w:rsid w:val="000D7CFC"/>
    <w:rsid w:val="000E1122"/>
    <w:rsid w:val="000E6311"/>
    <w:rsid w:val="000F1EF4"/>
    <w:rsid w:val="000F71EF"/>
    <w:rsid w:val="001023C0"/>
    <w:rsid w:val="0010252A"/>
    <w:rsid w:val="00102933"/>
    <w:rsid w:val="00105D7B"/>
    <w:rsid w:val="001128A5"/>
    <w:rsid w:val="00113D1D"/>
    <w:rsid w:val="00115F20"/>
    <w:rsid w:val="00116B42"/>
    <w:rsid w:val="00123161"/>
    <w:rsid w:val="00124587"/>
    <w:rsid w:val="00127916"/>
    <w:rsid w:val="00133301"/>
    <w:rsid w:val="0013504F"/>
    <w:rsid w:val="00136BE0"/>
    <w:rsid w:val="001416B2"/>
    <w:rsid w:val="0014427B"/>
    <w:rsid w:val="0014729D"/>
    <w:rsid w:val="001552A1"/>
    <w:rsid w:val="00156F2D"/>
    <w:rsid w:val="00157882"/>
    <w:rsid w:val="00161A53"/>
    <w:rsid w:val="00165103"/>
    <w:rsid w:val="0016765A"/>
    <w:rsid w:val="00172C28"/>
    <w:rsid w:val="00174D10"/>
    <w:rsid w:val="00181021"/>
    <w:rsid w:val="00190714"/>
    <w:rsid w:val="0019552B"/>
    <w:rsid w:val="001A300F"/>
    <w:rsid w:val="001A33BA"/>
    <w:rsid w:val="001A55F0"/>
    <w:rsid w:val="001A7287"/>
    <w:rsid w:val="001A7BFA"/>
    <w:rsid w:val="001B0112"/>
    <w:rsid w:val="001B2F8A"/>
    <w:rsid w:val="001B713D"/>
    <w:rsid w:val="001C0252"/>
    <w:rsid w:val="001C23FD"/>
    <w:rsid w:val="001D1BE5"/>
    <w:rsid w:val="001D1F57"/>
    <w:rsid w:val="001D5BA8"/>
    <w:rsid w:val="001D6341"/>
    <w:rsid w:val="001D7335"/>
    <w:rsid w:val="001E3197"/>
    <w:rsid w:val="001E5F28"/>
    <w:rsid w:val="002015BB"/>
    <w:rsid w:val="00201ACB"/>
    <w:rsid w:val="0020410A"/>
    <w:rsid w:val="002056F0"/>
    <w:rsid w:val="00207377"/>
    <w:rsid w:val="00207BB2"/>
    <w:rsid w:val="002134D3"/>
    <w:rsid w:val="0022327B"/>
    <w:rsid w:val="00230E45"/>
    <w:rsid w:val="0023498A"/>
    <w:rsid w:val="00235E08"/>
    <w:rsid w:val="0023696C"/>
    <w:rsid w:val="002378DE"/>
    <w:rsid w:val="00240637"/>
    <w:rsid w:val="00242B20"/>
    <w:rsid w:val="00243AA5"/>
    <w:rsid w:val="00244808"/>
    <w:rsid w:val="00244994"/>
    <w:rsid w:val="00245080"/>
    <w:rsid w:val="0024522E"/>
    <w:rsid w:val="002469C0"/>
    <w:rsid w:val="00246A96"/>
    <w:rsid w:val="00247B1D"/>
    <w:rsid w:val="002506CD"/>
    <w:rsid w:val="00252411"/>
    <w:rsid w:val="00253A43"/>
    <w:rsid w:val="00253B31"/>
    <w:rsid w:val="002544D3"/>
    <w:rsid w:val="00255DC9"/>
    <w:rsid w:val="00257318"/>
    <w:rsid w:val="00262742"/>
    <w:rsid w:val="0027195F"/>
    <w:rsid w:val="0027369D"/>
    <w:rsid w:val="002749C1"/>
    <w:rsid w:val="00274B21"/>
    <w:rsid w:val="002806B4"/>
    <w:rsid w:val="0028223B"/>
    <w:rsid w:val="00282D9B"/>
    <w:rsid w:val="00286729"/>
    <w:rsid w:val="00287F3D"/>
    <w:rsid w:val="00290C84"/>
    <w:rsid w:val="00294DBF"/>
    <w:rsid w:val="00297D31"/>
    <w:rsid w:val="002A47F2"/>
    <w:rsid w:val="002A51C7"/>
    <w:rsid w:val="002A7026"/>
    <w:rsid w:val="002B41B2"/>
    <w:rsid w:val="002B594B"/>
    <w:rsid w:val="002B6A1B"/>
    <w:rsid w:val="002C15F7"/>
    <w:rsid w:val="002C7559"/>
    <w:rsid w:val="002D1B7C"/>
    <w:rsid w:val="002D50A7"/>
    <w:rsid w:val="002E3C26"/>
    <w:rsid w:val="002F155B"/>
    <w:rsid w:val="002F3157"/>
    <w:rsid w:val="002F4A2E"/>
    <w:rsid w:val="002F7958"/>
    <w:rsid w:val="00300946"/>
    <w:rsid w:val="0030412A"/>
    <w:rsid w:val="00304DF3"/>
    <w:rsid w:val="00304E70"/>
    <w:rsid w:val="00305F76"/>
    <w:rsid w:val="00312127"/>
    <w:rsid w:val="00312AFC"/>
    <w:rsid w:val="00332F85"/>
    <w:rsid w:val="00333E8D"/>
    <w:rsid w:val="00336EDC"/>
    <w:rsid w:val="0034174D"/>
    <w:rsid w:val="00347368"/>
    <w:rsid w:val="00351967"/>
    <w:rsid w:val="00356A25"/>
    <w:rsid w:val="00360499"/>
    <w:rsid w:val="00361501"/>
    <w:rsid w:val="00362E3C"/>
    <w:rsid w:val="00363215"/>
    <w:rsid w:val="003672AF"/>
    <w:rsid w:val="00370469"/>
    <w:rsid w:val="003737F0"/>
    <w:rsid w:val="00394B5F"/>
    <w:rsid w:val="00395193"/>
    <w:rsid w:val="003B1CB6"/>
    <w:rsid w:val="003B29A3"/>
    <w:rsid w:val="003B3080"/>
    <w:rsid w:val="003B4AF3"/>
    <w:rsid w:val="003B5D31"/>
    <w:rsid w:val="003B647A"/>
    <w:rsid w:val="003B7D35"/>
    <w:rsid w:val="003C3545"/>
    <w:rsid w:val="003C5A89"/>
    <w:rsid w:val="003D104E"/>
    <w:rsid w:val="003D1641"/>
    <w:rsid w:val="003D2F13"/>
    <w:rsid w:val="003D47A4"/>
    <w:rsid w:val="003D5241"/>
    <w:rsid w:val="003D52DB"/>
    <w:rsid w:val="003D6861"/>
    <w:rsid w:val="003D7911"/>
    <w:rsid w:val="003E0264"/>
    <w:rsid w:val="003E17A1"/>
    <w:rsid w:val="003E292F"/>
    <w:rsid w:val="003E3541"/>
    <w:rsid w:val="003E619D"/>
    <w:rsid w:val="003E626B"/>
    <w:rsid w:val="003E72FF"/>
    <w:rsid w:val="003F1C56"/>
    <w:rsid w:val="003F30B4"/>
    <w:rsid w:val="003F40A8"/>
    <w:rsid w:val="003F51CC"/>
    <w:rsid w:val="003F6768"/>
    <w:rsid w:val="00401756"/>
    <w:rsid w:val="00401F00"/>
    <w:rsid w:val="0040387A"/>
    <w:rsid w:val="0041020F"/>
    <w:rsid w:val="004151F1"/>
    <w:rsid w:val="00415F8E"/>
    <w:rsid w:val="0041731B"/>
    <w:rsid w:val="004208AA"/>
    <w:rsid w:val="00423BE9"/>
    <w:rsid w:val="00425817"/>
    <w:rsid w:val="00432ED8"/>
    <w:rsid w:val="00433A78"/>
    <w:rsid w:val="004449DA"/>
    <w:rsid w:val="00445293"/>
    <w:rsid w:val="00450818"/>
    <w:rsid w:val="004634F0"/>
    <w:rsid w:val="00470992"/>
    <w:rsid w:val="004709C2"/>
    <w:rsid w:val="004748BF"/>
    <w:rsid w:val="00474E2A"/>
    <w:rsid w:val="00477E14"/>
    <w:rsid w:val="00482BAD"/>
    <w:rsid w:val="00483CCA"/>
    <w:rsid w:val="00494E95"/>
    <w:rsid w:val="00496099"/>
    <w:rsid w:val="00496E55"/>
    <w:rsid w:val="004A01D2"/>
    <w:rsid w:val="004A3AA7"/>
    <w:rsid w:val="004A6BA7"/>
    <w:rsid w:val="004A7C8A"/>
    <w:rsid w:val="004B12F3"/>
    <w:rsid w:val="004B1EBD"/>
    <w:rsid w:val="004C1AC2"/>
    <w:rsid w:val="004C251E"/>
    <w:rsid w:val="004C3732"/>
    <w:rsid w:val="004C47B5"/>
    <w:rsid w:val="004C6907"/>
    <w:rsid w:val="004D2E7F"/>
    <w:rsid w:val="004D45F3"/>
    <w:rsid w:val="004E2152"/>
    <w:rsid w:val="004E35BA"/>
    <w:rsid w:val="004E392E"/>
    <w:rsid w:val="004E5323"/>
    <w:rsid w:val="004E565C"/>
    <w:rsid w:val="004E5BF8"/>
    <w:rsid w:val="004F04A1"/>
    <w:rsid w:val="004F56BB"/>
    <w:rsid w:val="00500B86"/>
    <w:rsid w:val="00504BC8"/>
    <w:rsid w:val="00507022"/>
    <w:rsid w:val="005076D1"/>
    <w:rsid w:val="00512208"/>
    <w:rsid w:val="00526D00"/>
    <w:rsid w:val="005331EB"/>
    <w:rsid w:val="00534CDF"/>
    <w:rsid w:val="005355C5"/>
    <w:rsid w:val="00535B6C"/>
    <w:rsid w:val="0054058F"/>
    <w:rsid w:val="00545947"/>
    <w:rsid w:val="005466DC"/>
    <w:rsid w:val="00551824"/>
    <w:rsid w:val="00552652"/>
    <w:rsid w:val="00560ECA"/>
    <w:rsid w:val="00562510"/>
    <w:rsid w:val="00566FE3"/>
    <w:rsid w:val="00570710"/>
    <w:rsid w:val="00571AD3"/>
    <w:rsid w:val="005769DE"/>
    <w:rsid w:val="00583CB0"/>
    <w:rsid w:val="00586615"/>
    <w:rsid w:val="005959FD"/>
    <w:rsid w:val="0059752C"/>
    <w:rsid w:val="005A04CF"/>
    <w:rsid w:val="005A27CE"/>
    <w:rsid w:val="005A5CC3"/>
    <w:rsid w:val="005A5CD8"/>
    <w:rsid w:val="005A7C4F"/>
    <w:rsid w:val="005B1322"/>
    <w:rsid w:val="005C3EC4"/>
    <w:rsid w:val="005C41F3"/>
    <w:rsid w:val="005C4620"/>
    <w:rsid w:val="005C523F"/>
    <w:rsid w:val="005C7B0B"/>
    <w:rsid w:val="005D24DB"/>
    <w:rsid w:val="005D7DAE"/>
    <w:rsid w:val="005E28F5"/>
    <w:rsid w:val="005E2A61"/>
    <w:rsid w:val="005E4463"/>
    <w:rsid w:val="005E5118"/>
    <w:rsid w:val="005E5B86"/>
    <w:rsid w:val="005F020C"/>
    <w:rsid w:val="005F40B3"/>
    <w:rsid w:val="005F4354"/>
    <w:rsid w:val="005F5A97"/>
    <w:rsid w:val="005F5DA0"/>
    <w:rsid w:val="005F7D67"/>
    <w:rsid w:val="00601A68"/>
    <w:rsid w:val="00601BC9"/>
    <w:rsid w:val="0060437E"/>
    <w:rsid w:val="0060621F"/>
    <w:rsid w:val="00606DE9"/>
    <w:rsid w:val="00615170"/>
    <w:rsid w:val="006162CA"/>
    <w:rsid w:val="00623A7A"/>
    <w:rsid w:val="0062750E"/>
    <w:rsid w:val="00630251"/>
    <w:rsid w:val="00632B41"/>
    <w:rsid w:val="00634649"/>
    <w:rsid w:val="00635BB9"/>
    <w:rsid w:val="00637A19"/>
    <w:rsid w:val="00640EC1"/>
    <w:rsid w:val="00641425"/>
    <w:rsid w:val="006475F2"/>
    <w:rsid w:val="00652336"/>
    <w:rsid w:val="00652384"/>
    <w:rsid w:val="00652D34"/>
    <w:rsid w:val="00654463"/>
    <w:rsid w:val="00661363"/>
    <w:rsid w:val="006614C7"/>
    <w:rsid w:val="0066530B"/>
    <w:rsid w:val="00665435"/>
    <w:rsid w:val="00666020"/>
    <w:rsid w:val="00667AA7"/>
    <w:rsid w:val="00670062"/>
    <w:rsid w:val="00670919"/>
    <w:rsid w:val="00671ECB"/>
    <w:rsid w:val="00672C37"/>
    <w:rsid w:val="00674AFC"/>
    <w:rsid w:val="00677DC2"/>
    <w:rsid w:val="0068532F"/>
    <w:rsid w:val="006853FE"/>
    <w:rsid w:val="00695B17"/>
    <w:rsid w:val="006A0917"/>
    <w:rsid w:val="006A4B3E"/>
    <w:rsid w:val="006A4EB1"/>
    <w:rsid w:val="006A5B3D"/>
    <w:rsid w:val="006A5DFF"/>
    <w:rsid w:val="006A5F3F"/>
    <w:rsid w:val="006A7A57"/>
    <w:rsid w:val="006B0544"/>
    <w:rsid w:val="006B353C"/>
    <w:rsid w:val="006B35C5"/>
    <w:rsid w:val="006C1E6B"/>
    <w:rsid w:val="006C7591"/>
    <w:rsid w:val="006D0DFD"/>
    <w:rsid w:val="006D2AE3"/>
    <w:rsid w:val="006D3A92"/>
    <w:rsid w:val="006E0446"/>
    <w:rsid w:val="006E1453"/>
    <w:rsid w:val="006E4732"/>
    <w:rsid w:val="006E4FC6"/>
    <w:rsid w:val="006F07EF"/>
    <w:rsid w:val="006F1AD9"/>
    <w:rsid w:val="007005EE"/>
    <w:rsid w:val="00700BF6"/>
    <w:rsid w:val="007037A4"/>
    <w:rsid w:val="007049B7"/>
    <w:rsid w:val="00704C2B"/>
    <w:rsid w:val="007050D8"/>
    <w:rsid w:val="007050EA"/>
    <w:rsid w:val="007135E7"/>
    <w:rsid w:val="0071362D"/>
    <w:rsid w:val="00713A82"/>
    <w:rsid w:val="00714931"/>
    <w:rsid w:val="00722F2F"/>
    <w:rsid w:val="007277A5"/>
    <w:rsid w:val="00736D90"/>
    <w:rsid w:val="00737178"/>
    <w:rsid w:val="007464BD"/>
    <w:rsid w:val="00747C40"/>
    <w:rsid w:val="0075038E"/>
    <w:rsid w:val="007507BC"/>
    <w:rsid w:val="007563B5"/>
    <w:rsid w:val="00766011"/>
    <w:rsid w:val="007674FB"/>
    <w:rsid w:val="007678EB"/>
    <w:rsid w:val="00767AF9"/>
    <w:rsid w:val="00772372"/>
    <w:rsid w:val="00772D11"/>
    <w:rsid w:val="00774459"/>
    <w:rsid w:val="007764AD"/>
    <w:rsid w:val="00776FA0"/>
    <w:rsid w:val="007773B8"/>
    <w:rsid w:val="007774B2"/>
    <w:rsid w:val="00780CD5"/>
    <w:rsid w:val="00781A12"/>
    <w:rsid w:val="00782151"/>
    <w:rsid w:val="0079006E"/>
    <w:rsid w:val="007902A0"/>
    <w:rsid w:val="00795D54"/>
    <w:rsid w:val="007968FF"/>
    <w:rsid w:val="007B1182"/>
    <w:rsid w:val="007B122A"/>
    <w:rsid w:val="007B3237"/>
    <w:rsid w:val="007B44A7"/>
    <w:rsid w:val="007B5D79"/>
    <w:rsid w:val="007C1766"/>
    <w:rsid w:val="007C7956"/>
    <w:rsid w:val="007C7E0B"/>
    <w:rsid w:val="007D6E6C"/>
    <w:rsid w:val="007E26F6"/>
    <w:rsid w:val="007E4666"/>
    <w:rsid w:val="007E4947"/>
    <w:rsid w:val="007E5673"/>
    <w:rsid w:val="007E5A44"/>
    <w:rsid w:val="007F2F29"/>
    <w:rsid w:val="007F5823"/>
    <w:rsid w:val="007F73D0"/>
    <w:rsid w:val="00803692"/>
    <w:rsid w:val="00804F5C"/>
    <w:rsid w:val="00805347"/>
    <w:rsid w:val="008057E3"/>
    <w:rsid w:val="00805C46"/>
    <w:rsid w:val="008064A5"/>
    <w:rsid w:val="008067F9"/>
    <w:rsid w:val="00806AA3"/>
    <w:rsid w:val="008102EA"/>
    <w:rsid w:val="00815536"/>
    <w:rsid w:val="00815ED7"/>
    <w:rsid w:val="008163E0"/>
    <w:rsid w:val="00820B7C"/>
    <w:rsid w:val="008216D9"/>
    <w:rsid w:val="00825FAD"/>
    <w:rsid w:val="00825FBD"/>
    <w:rsid w:val="0082645E"/>
    <w:rsid w:val="00832E69"/>
    <w:rsid w:val="00832EAA"/>
    <w:rsid w:val="008474F3"/>
    <w:rsid w:val="00854D10"/>
    <w:rsid w:val="008575E2"/>
    <w:rsid w:val="008603F5"/>
    <w:rsid w:val="00863910"/>
    <w:rsid w:val="008711DF"/>
    <w:rsid w:val="0087425C"/>
    <w:rsid w:val="00882958"/>
    <w:rsid w:val="00882FCB"/>
    <w:rsid w:val="00885145"/>
    <w:rsid w:val="008938F2"/>
    <w:rsid w:val="00894E8A"/>
    <w:rsid w:val="00895E98"/>
    <w:rsid w:val="008A1B46"/>
    <w:rsid w:val="008A2BA9"/>
    <w:rsid w:val="008A3D6B"/>
    <w:rsid w:val="008A4E56"/>
    <w:rsid w:val="008A67C9"/>
    <w:rsid w:val="008A71A2"/>
    <w:rsid w:val="008B3F4F"/>
    <w:rsid w:val="008B7D72"/>
    <w:rsid w:val="008C36DD"/>
    <w:rsid w:val="008C3F19"/>
    <w:rsid w:val="008D0FC4"/>
    <w:rsid w:val="008D6DF4"/>
    <w:rsid w:val="008E7308"/>
    <w:rsid w:val="008F0CE5"/>
    <w:rsid w:val="008F2F2E"/>
    <w:rsid w:val="008F5CB9"/>
    <w:rsid w:val="0090490B"/>
    <w:rsid w:val="00907F84"/>
    <w:rsid w:val="00912400"/>
    <w:rsid w:val="00912AB3"/>
    <w:rsid w:val="00912DB0"/>
    <w:rsid w:val="00914AAA"/>
    <w:rsid w:val="009153C8"/>
    <w:rsid w:val="00926745"/>
    <w:rsid w:val="00930946"/>
    <w:rsid w:val="00933C75"/>
    <w:rsid w:val="00940BD4"/>
    <w:rsid w:val="009503CF"/>
    <w:rsid w:val="009515CA"/>
    <w:rsid w:val="009538A5"/>
    <w:rsid w:val="00955877"/>
    <w:rsid w:val="00963829"/>
    <w:rsid w:val="00971581"/>
    <w:rsid w:val="00974C2E"/>
    <w:rsid w:val="00982A06"/>
    <w:rsid w:val="00982B9F"/>
    <w:rsid w:val="0098581A"/>
    <w:rsid w:val="009A1685"/>
    <w:rsid w:val="009A1760"/>
    <w:rsid w:val="009A5889"/>
    <w:rsid w:val="009B1340"/>
    <w:rsid w:val="009B2190"/>
    <w:rsid w:val="009B2326"/>
    <w:rsid w:val="009B454F"/>
    <w:rsid w:val="009B73E6"/>
    <w:rsid w:val="009C054A"/>
    <w:rsid w:val="009C34C2"/>
    <w:rsid w:val="009C6BF9"/>
    <w:rsid w:val="009D5A77"/>
    <w:rsid w:val="009D5B8F"/>
    <w:rsid w:val="009E1DB2"/>
    <w:rsid w:val="009F721E"/>
    <w:rsid w:val="00A032C3"/>
    <w:rsid w:val="00A05A9B"/>
    <w:rsid w:val="00A1695A"/>
    <w:rsid w:val="00A1775F"/>
    <w:rsid w:val="00A205AD"/>
    <w:rsid w:val="00A218E9"/>
    <w:rsid w:val="00A21CB3"/>
    <w:rsid w:val="00A21D47"/>
    <w:rsid w:val="00A260B0"/>
    <w:rsid w:val="00A30B26"/>
    <w:rsid w:val="00A3278B"/>
    <w:rsid w:val="00A33569"/>
    <w:rsid w:val="00A369C5"/>
    <w:rsid w:val="00A42E4B"/>
    <w:rsid w:val="00A44ACB"/>
    <w:rsid w:val="00A455FD"/>
    <w:rsid w:val="00A461C4"/>
    <w:rsid w:val="00A467AA"/>
    <w:rsid w:val="00A5019D"/>
    <w:rsid w:val="00A512A0"/>
    <w:rsid w:val="00A51E26"/>
    <w:rsid w:val="00A54344"/>
    <w:rsid w:val="00A55EE0"/>
    <w:rsid w:val="00A61057"/>
    <w:rsid w:val="00A70D15"/>
    <w:rsid w:val="00A723C9"/>
    <w:rsid w:val="00A80CE4"/>
    <w:rsid w:val="00A821F7"/>
    <w:rsid w:val="00A871EA"/>
    <w:rsid w:val="00A90F19"/>
    <w:rsid w:val="00A91016"/>
    <w:rsid w:val="00A911A2"/>
    <w:rsid w:val="00A92B2A"/>
    <w:rsid w:val="00A9314C"/>
    <w:rsid w:val="00A956A9"/>
    <w:rsid w:val="00A96896"/>
    <w:rsid w:val="00AA1216"/>
    <w:rsid w:val="00AA3FC6"/>
    <w:rsid w:val="00AB0FEE"/>
    <w:rsid w:val="00AB3EA6"/>
    <w:rsid w:val="00AB617D"/>
    <w:rsid w:val="00AC228E"/>
    <w:rsid w:val="00AC7814"/>
    <w:rsid w:val="00AD04B5"/>
    <w:rsid w:val="00AD0EED"/>
    <w:rsid w:val="00AD59D9"/>
    <w:rsid w:val="00AD6373"/>
    <w:rsid w:val="00AE09A7"/>
    <w:rsid w:val="00AE2482"/>
    <w:rsid w:val="00AF3B2E"/>
    <w:rsid w:val="00AF48A3"/>
    <w:rsid w:val="00B00BC1"/>
    <w:rsid w:val="00B022FE"/>
    <w:rsid w:val="00B0271A"/>
    <w:rsid w:val="00B037E7"/>
    <w:rsid w:val="00B14792"/>
    <w:rsid w:val="00B21AF4"/>
    <w:rsid w:val="00B24CEC"/>
    <w:rsid w:val="00B25FAC"/>
    <w:rsid w:val="00B269BD"/>
    <w:rsid w:val="00B41E40"/>
    <w:rsid w:val="00B426B3"/>
    <w:rsid w:val="00B502B4"/>
    <w:rsid w:val="00B50908"/>
    <w:rsid w:val="00B51252"/>
    <w:rsid w:val="00B5370B"/>
    <w:rsid w:val="00B61BFE"/>
    <w:rsid w:val="00B65019"/>
    <w:rsid w:val="00B67D00"/>
    <w:rsid w:val="00B704EA"/>
    <w:rsid w:val="00B725FB"/>
    <w:rsid w:val="00B748B3"/>
    <w:rsid w:val="00B74F7C"/>
    <w:rsid w:val="00B75D8C"/>
    <w:rsid w:val="00B77808"/>
    <w:rsid w:val="00B80073"/>
    <w:rsid w:val="00B878F9"/>
    <w:rsid w:val="00B879CA"/>
    <w:rsid w:val="00B9310A"/>
    <w:rsid w:val="00B93D7E"/>
    <w:rsid w:val="00B945EB"/>
    <w:rsid w:val="00B94AD0"/>
    <w:rsid w:val="00B966E0"/>
    <w:rsid w:val="00BA0EF0"/>
    <w:rsid w:val="00BA3206"/>
    <w:rsid w:val="00BA57D0"/>
    <w:rsid w:val="00BA5C92"/>
    <w:rsid w:val="00BA70B9"/>
    <w:rsid w:val="00BB1011"/>
    <w:rsid w:val="00BB1C64"/>
    <w:rsid w:val="00BB1CB8"/>
    <w:rsid w:val="00BB1D21"/>
    <w:rsid w:val="00BB3A5A"/>
    <w:rsid w:val="00BB3C2E"/>
    <w:rsid w:val="00BB4AAF"/>
    <w:rsid w:val="00BB5F95"/>
    <w:rsid w:val="00BC3670"/>
    <w:rsid w:val="00BC51D3"/>
    <w:rsid w:val="00BC5F6D"/>
    <w:rsid w:val="00BD095A"/>
    <w:rsid w:val="00BD2B2F"/>
    <w:rsid w:val="00BD4DA7"/>
    <w:rsid w:val="00BD61F1"/>
    <w:rsid w:val="00BD737D"/>
    <w:rsid w:val="00BE13B4"/>
    <w:rsid w:val="00BE5907"/>
    <w:rsid w:val="00C02A12"/>
    <w:rsid w:val="00C02BC5"/>
    <w:rsid w:val="00C078BB"/>
    <w:rsid w:val="00C1100C"/>
    <w:rsid w:val="00C16958"/>
    <w:rsid w:val="00C16EDE"/>
    <w:rsid w:val="00C250C5"/>
    <w:rsid w:val="00C26A07"/>
    <w:rsid w:val="00C3137C"/>
    <w:rsid w:val="00C34948"/>
    <w:rsid w:val="00C379BF"/>
    <w:rsid w:val="00C44E24"/>
    <w:rsid w:val="00C45CB4"/>
    <w:rsid w:val="00C501E5"/>
    <w:rsid w:val="00C52062"/>
    <w:rsid w:val="00C52EBF"/>
    <w:rsid w:val="00C57FAE"/>
    <w:rsid w:val="00C626A3"/>
    <w:rsid w:val="00C62EDC"/>
    <w:rsid w:val="00C70AA4"/>
    <w:rsid w:val="00C76B4D"/>
    <w:rsid w:val="00C8047E"/>
    <w:rsid w:val="00C80705"/>
    <w:rsid w:val="00C8076F"/>
    <w:rsid w:val="00C808A2"/>
    <w:rsid w:val="00C80B8D"/>
    <w:rsid w:val="00C812AF"/>
    <w:rsid w:val="00C82B6E"/>
    <w:rsid w:val="00C832B1"/>
    <w:rsid w:val="00C90616"/>
    <w:rsid w:val="00C91319"/>
    <w:rsid w:val="00C922A5"/>
    <w:rsid w:val="00C93FD9"/>
    <w:rsid w:val="00C95F40"/>
    <w:rsid w:val="00C96762"/>
    <w:rsid w:val="00CA2E5D"/>
    <w:rsid w:val="00CA443F"/>
    <w:rsid w:val="00CA5473"/>
    <w:rsid w:val="00CA6BB3"/>
    <w:rsid w:val="00CA7A4E"/>
    <w:rsid w:val="00CB00A7"/>
    <w:rsid w:val="00CB0B3B"/>
    <w:rsid w:val="00CB0BEB"/>
    <w:rsid w:val="00CB2A3D"/>
    <w:rsid w:val="00CB4820"/>
    <w:rsid w:val="00CB5B6F"/>
    <w:rsid w:val="00CC38C0"/>
    <w:rsid w:val="00CC4861"/>
    <w:rsid w:val="00CC5410"/>
    <w:rsid w:val="00CD4455"/>
    <w:rsid w:val="00CD4476"/>
    <w:rsid w:val="00CD4F99"/>
    <w:rsid w:val="00CD59DB"/>
    <w:rsid w:val="00CE1835"/>
    <w:rsid w:val="00CF2A93"/>
    <w:rsid w:val="00CF41F0"/>
    <w:rsid w:val="00D011F9"/>
    <w:rsid w:val="00D06160"/>
    <w:rsid w:val="00D06F8D"/>
    <w:rsid w:val="00D074BF"/>
    <w:rsid w:val="00D11214"/>
    <w:rsid w:val="00D15323"/>
    <w:rsid w:val="00D21561"/>
    <w:rsid w:val="00D22DD6"/>
    <w:rsid w:val="00D2534F"/>
    <w:rsid w:val="00D2674D"/>
    <w:rsid w:val="00D30244"/>
    <w:rsid w:val="00D302B9"/>
    <w:rsid w:val="00D30B5F"/>
    <w:rsid w:val="00D31FAF"/>
    <w:rsid w:val="00D40B1D"/>
    <w:rsid w:val="00D431C4"/>
    <w:rsid w:val="00D4531D"/>
    <w:rsid w:val="00D46E52"/>
    <w:rsid w:val="00D62944"/>
    <w:rsid w:val="00D63A5B"/>
    <w:rsid w:val="00D66D62"/>
    <w:rsid w:val="00D702CF"/>
    <w:rsid w:val="00D71138"/>
    <w:rsid w:val="00D71179"/>
    <w:rsid w:val="00D719C6"/>
    <w:rsid w:val="00D72C85"/>
    <w:rsid w:val="00D75745"/>
    <w:rsid w:val="00D8104E"/>
    <w:rsid w:val="00D82568"/>
    <w:rsid w:val="00D83932"/>
    <w:rsid w:val="00D85D06"/>
    <w:rsid w:val="00D9074E"/>
    <w:rsid w:val="00DA12D4"/>
    <w:rsid w:val="00DA147E"/>
    <w:rsid w:val="00DA3B2F"/>
    <w:rsid w:val="00DA5E1A"/>
    <w:rsid w:val="00DA6054"/>
    <w:rsid w:val="00DB0B7E"/>
    <w:rsid w:val="00DB1CB2"/>
    <w:rsid w:val="00DB51C0"/>
    <w:rsid w:val="00DC0064"/>
    <w:rsid w:val="00DC014F"/>
    <w:rsid w:val="00DC0225"/>
    <w:rsid w:val="00DC07B0"/>
    <w:rsid w:val="00DC4989"/>
    <w:rsid w:val="00DC5B72"/>
    <w:rsid w:val="00DC6B16"/>
    <w:rsid w:val="00DC737C"/>
    <w:rsid w:val="00DD01B2"/>
    <w:rsid w:val="00DD5102"/>
    <w:rsid w:val="00DE0139"/>
    <w:rsid w:val="00DE3306"/>
    <w:rsid w:val="00DE6058"/>
    <w:rsid w:val="00DF0A99"/>
    <w:rsid w:val="00DF1EEC"/>
    <w:rsid w:val="00DF76FA"/>
    <w:rsid w:val="00E0647F"/>
    <w:rsid w:val="00E066E8"/>
    <w:rsid w:val="00E07169"/>
    <w:rsid w:val="00E10E71"/>
    <w:rsid w:val="00E13327"/>
    <w:rsid w:val="00E212FA"/>
    <w:rsid w:val="00E22856"/>
    <w:rsid w:val="00E27D57"/>
    <w:rsid w:val="00E349AC"/>
    <w:rsid w:val="00E369F7"/>
    <w:rsid w:val="00E36A4E"/>
    <w:rsid w:val="00E40B8A"/>
    <w:rsid w:val="00E42307"/>
    <w:rsid w:val="00E451C1"/>
    <w:rsid w:val="00E521CD"/>
    <w:rsid w:val="00E54E81"/>
    <w:rsid w:val="00E60D04"/>
    <w:rsid w:val="00E64628"/>
    <w:rsid w:val="00E673CF"/>
    <w:rsid w:val="00E706CF"/>
    <w:rsid w:val="00E723DB"/>
    <w:rsid w:val="00E72E82"/>
    <w:rsid w:val="00E759BD"/>
    <w:rsid w:val="00E81C61"/>
    <w:rsid w:val="00E864EE"/>
    <w:rsid w:val="00E941DF"/>
    <w:rsid w:val="00E97C6A"/>
    <w:rsid w:val="00EA042C"/>
    <w:rsid w:val="00EA1DEC"/>
    <w:rsid w:val="00EA23E5"/>
    <w:rsid w:val="00EA558B"/>
    <w:rsid w:val="00EB2BF0"/>
    <w:rsid w:val="00EB56F0"/>
    <w:rsid w:val="00EB6163"/>
    <w:rsid w:val="00EB62BE"/>
    <w:rsid w:val="00EC0A10"/>
    <w:rsid w:val="00EC0B9F"/>
    <w:rsid w:val="00EC3817"/>
    <w:rsid w:val="00EC3BE1"/>
    <w:rsid w:val="00EC4B2D"/>
    <w:rsid w:val="00EC50D1"/>
    <w:rsid w:val="00ED02A1"/>
    <w:rsid w:val="00ED755F"/>
    <w:rsid w:val="00EE21F6"/>
    <w:rsid w:val="00EE5402"/>
    <w:rsid w:val="00EE5F75"/>
    <w:rsid w:val="00EE6276"/>
    <w:rsid w:val="00EF4707"/>
    <w:rsid w:val="00F00D9D"/>
    <w:rsid w:val="00F019A6"/>
    <w:rsid w:val="00F0334E"/>
    <w:rsid w:val="00F05059"/>
    <w:rsid w:val="00F05559"/>
    <w:rsid w:val="00F07801"/>
    <w:rsid w:val="00F101E7"/>
    <w:rsid w:val="00F118BE"/>
    <w:rsid w:val="00F13DD2"/>
    <w:rsid w:val="00F14EFD"/>
    <w:rsid w:val="00F15D42"/>
    <w:rsid w:val="00F17D57"/>
    <w:rsid w:val="00F2204E"/>
    <w:rsid w:val="00F30755"/>
    <w:rsid w:val="00F3103D"/>
    <w:rsid w:val="00F3402C"/>
    <w:rsid w:val="00F35F3F"/>
    <w:rsid w:val="00F417A2"/>
    <w:rsid w:val="00F4246D"/>
    <w:rsid w:val="00F50CC4"/>
    <w:rsid w:val="00F527CF"/>
    <w:rsid w:val="00F6345D"/>
    <w:rsid w:val="00F645EA"/>
    <w:rsid w:val="00F656B7"/>
    <w:rsid w:val="00F656E8"/>
    <w:rsid w:val="00F67A9F"/>
    <w:rsid w:val="00F77170"/>
    <w:rsid w:val="00F826AB"/>
    <w:rsid w:val="00F83CFA"/>
    <w:rsid w:val="00F94C42"/>
    <w:rsid w:val="00F9529A"/>
    <w:rsid w:val="00FB252C"/>
    <w:rsid w:val="00FB29DF"/>
    <w:rsid w:val="00FB31D1"/>
    <w:rsid w:val="00FB6379"/>
    <w:rsid w:val="00FB6D58"/>
    <w:rsid w:val="00FC0C86"/>
    <w:rsid w:val="00FC15A5"/>
    <w:rsid w:val="00FC2397"/>
    <w:rsid w:val="00FC3677"/>
    <w:rsid w:val="00FC4633"/>
    <w:rsid w:val="00FC57E7"/>
    <w:rsid w:val="00FC5B5F"/>
    <w:rsid w:val="00FC7A15"/>
    <w:rsid w:val="00FC7BBB"/>
    <w:rsid w:val="00FD0BAE"/>
    <w:rsid w:val="00FD43AA"/>
    <w:rsid w:val="00FD7F7E"/>
    <w:rsid w:val="00FE0789"/>
    <w:rsid w:val="00FE5389"/>
    <w:rsid w:val="00FE5ED1"/>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uiPriority w:val="99"/>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paragraph" w:customStyle="1" w:styleId="Default">
    <w:name w:val="Default"/>
    <w:rsid w:val="0061517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87867411">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083649052">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rummond%20Group\2015%20Release\2015%20Proctor%20Sheets\2015E%20Proctor%20Sheets%20-%20Final%20Copies\170.315.a.14_ImplantableDeviceList_01-Feb-2016.docx" TargetMode="External"/><Relationship Id="rId13" Type="http://schemas.openxmlformats.org/officeDocument/2006/relationships/hyperlink" Target="http://www.cdc.gov/nssp/mmg/index.html" TargetMode="External"/><Relationship Id="rId18" Type="http://schemas.openxmlformats.org/officeDocument/2006/relationships/hyperlink" Target="mailto:ehr@drummondgroup.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healthit.gov/policy-researchers-implementers/meaningful-use-stage-2-0/standards-hub" TargetMode="External"/><Relationship Id="rId17" Type="http://schemas.openxmlformats.org/officeDocument/2006/relationships/hyperlink" Target="http://www.drummondgroup.com" TargetMode="External"/><Relationship Id="rId2" Type="http://schemas.openxmlformats.org/officeDocument/2006/relationships/numbering" Target="numbering.xml"/><Relationship Id="rId16" Type="http://schemas.openxmlformats.org/officeDocument/2006/relationships/hyperlink" Target="http://hl7v2-ss-r2-testing.nist.gov/ss-r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l7v2-ss-r2-testing.nist.gov/ss-r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hl7v2-ss-r2-testing.nist.gov/ss-r2/" TargetMode="External"/><Relationship Id="rId23" Type="http://schemas.openxmlformats.org/officeDocument/2006/relationships/fontTable" Target="fontTable.xml"/><Relationship Id="rId10" Type="http://schemas.openxmlformats.org/officeDocument/2006/relationships/hyperlink" Target="http://hl7v2-ss-r2-testing.nist.gov/ss-r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Drummond%20Group\2015%20Release\2015%20Proctor%20Sheets\2015E%20Proctor%20Sheets%20-%20Final%20Copies\170.315.a.14_ImplantableDeviceList_01-Feb-2016.docx" TargetMode="External"/><Relationship Id="rId14" Type="http://schemas.openxmlformats.org/officeDocument/2006/relationships/hyperlink" Target="http://hl7v2-ss-r2-testing.nist.gov/ss-r2/"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E48C8-2DC4-4C94-85CA-EB344C01D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1618</Words>
  <Characters>9224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10821</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6</cp:revision>
  <dcterms:created xsi:type="dcterms:W3CDTF">2016-03-01T18:29:00Z</dcterms:created>
  <dcterms:modified xsi:type="dcterms:W3CDTF">2016-06-30T16:31:00Z</dcterms:modified>
</cp:coreProperties>
</file>