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170.315.f.</w:t>
      </w:r>
      <w:r w:rsidR="003212A8">
        <w:rPr>
          <w:sz w:val="28"/>
          <w:szCs w:val="28"/>
        </w:rPr>
        <w:t>3</w:t>
      </w:r>
      <w:r w:rsidR="007B5D79" w:rsidRPr="00907F84">
        <w:rPr>
          <w:sz w:val="28"/>
          <w:szCs w:val="28"/>
        </w:rPr>
        <w:t xml:space="preserve"> – </w:t>
      </w:r>
      <w:r w:rsidR="00907F84" w:rsidRPr="00907F84">
        <w:rPr>
          <w:sz w:val="28"/>
          <w:szCs w:val="28"/>
        </w:rPr>
        <w:t xml:space="preserve">Transmission to </w:t>
      </w:r>
      <w:r w:rsidR="00774459">
        <w:rPr>
          <w:sz w:val="28"/>
          <w:szCs w:val="28"/>
        </w:rPr>
        <w:t xml:space="preserve">Public Health Agencies – </w:t>
      </w:r>
      <w:r w:rsidR="003212A8">
        <w:rPr>
          <w:sz w:val="28"/>
          <w:szCs w:val="28"/>
        </w:rPr>
        <w:t>Reportable Laboratory Tests and Values/Results</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FB1C15" w:rsidTr="00DC0225">
        <w:trPr>
          <w:trHeight w:val="331"/>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bookmarkStart w:id="0" w:name="_GoBack" w:colFirst="0" w:colLast="0"/>
            <w:r w:rsidRPr="00DC0225">
              <w:rPr>
                <w:rFonts w:ascii="Leelawadee UI" w:hAnsi="Leelawadee UI" w:cs="Leelawadee UI"/>
                <w:sz w:val="22"/>
                <w:szCs w:val="22"/>
              </w:rPr>
              <w:t>Participant and Product-with-version</w:t>
            </w:r>
          </w:p>
        </w:tc>
        <w:tc>
          <w:tcPr>
            <w:tcW w:w="4854" w:type="dxa"/>
            <w:shd w:val="clear" w:color="auto" w:fill="FFFFFF" w:themeFill="background1"/>
          </w:tcPr>
          <w:p w:rsidR="00FB1C15" w:rsidRPr="00DC0225" w:rsidRDefault="00FB1C15" w:rsidP="00FB1C15">
            <w:pPr>
              <w:rPr>
                <w:rFonts w:ascii="Leelawadee UI" w:hAnsi="Leelawadee UI" w:cs="Leelawadee UI"/>
              </w:rPr>
            </w:pPr>
          </w:p>
        </w:tc>
      </w:tr>
      <w:bookmarkEnd w:id="0"/>
      <w:tr w:rsidR="00FB1C15" w:rsidTr="00DC0225">
        <w:trPr>
          <w:trHeight w:val="331"/>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FB1C15" w:rsidRPr="00DC0225" w:rsidRDefault="00FB1C15" w:rsidP="00FB1C15">
            <w:pPr>
              <w:rPr>
                <w:rFonts w:ascii="Leelawadee UI" w:hAnsi="Leelawadee UI" w:cs="Leelawadee UI"/>
              </w:rPr>
            </w:pPr>
          </w:p>
        </w:tc>
      </w:tr>
      <w:tr w:rsidR="00FB1C15" w:rsidTr="00DC0225">
        <w:trPr>
          <w:trHeight w:val="331"/>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FB1C15" w:rsidRPr="00DC0225" w:rsidRDefault="00FB1C15" w:rsidP="00FB1C15">
            <w:pPr>
              <w:rPr>
                <w:rFonts w:ascii="Leelawadee UI" w:hAnsi="Leelawadee UI" w:cs="Leelawadee UI"/>
              </w:rPr>
            </w:pPr>
          </w:p>
        </w:tc>
      </w:tr>
      <w:tr w:rsidR="00FB1C15" w:rsidTr="00DC0225">
        <w:trPr>
          <w:trHeight w:val="331"/>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FB1C15" w:rsidRPr="00DC0225" w:rsidRDefault="00FB1C15" w:rsidP="00FB1C15">
            <w:pPr>
              <w:rPr>
                <w:rFonts w:ascii="Leelawadee UI" w:hAnsi="Leelawadee UI" w:cs="Leelawadee UI"/>
              </w:rPr>
            </w:pPr>
          </w:p>
        </w:tc>
      </w:tr>
      <w:tr w:rsidR="00FB1C15" w:rsidTr="00DC0225">
        <w:trPr>
          <w:trHeight w:val="350"/>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FB1C15" w:rsidRPr="00DC0225" w:rsidRDefault="00FB1C15" w:rsidP="00FB1C15">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p>
        </w:tc>
      </w:tr>
      <w:tr w:rsidR="00FB1C15" w:rsidTr="00DC0225">
        <w:trPr>
          <w:trHeight w:val="350"/>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FB1C15" w:rsidRPr="00DC0225" w:rsidRDefault="00FB1C15" w:rsidP="00FB1C15">
            <w:pPr>
              <w:rPr>
                <w:rFonts w:ascii="Leelawadee UI" w:hAnsi="Leelawadee UI" w:cs="Leelawadee UI"/>
              </w:rPr>
            </w:pPr>
          </w:p>
        </w:tc>
      </w:tr>
      <w:tr w:rsidR="00FB1C15" w:rsidTr="00DC0225">
        <w:trPr>
          <w:trHeight w:val="350"/>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FB1C15" w:rsidRPr="00DC0225" w:rsidRDefault="00FB1C15" w:rsidP="00FB1C15">
            <w:pPr>
              <w:rPr>
                <w:rFonts w:ascii="Leelawadee UI" w:hAnsi="Leelawadee UI" w:cs="Leelawadee UI"/>
              </w:rPr>
            </w:pPr>
          </w:p>
        </w:tc>
      </w:tr>
      <w:tr w:rsidR="00FB1C15" w:rsidTr="00DC0225">
        <w:trPr>
          <w:trHeight w:val="350"/>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FB1C15" w:rsidRPr="00DC0225" w:rsidRDefault="00FB1C15" w:rsidP="00FB1C15">
            <w:pPr>
              <w:rPr>
                <w:rFonts w:ascii="Leelawadee UI" w:hAnsi="Leelawadee UI" w:cs="Leelawadee UI"/>
              </w:rPr>
            </w:pPr>
          </w:p>
        </w:tc>
      </w:tr>
      <w:tr w:rsidR="00FB1C15" w:rsidTr="00DC0225">
        <w:trPr>
          <w:trHeight w:val="313"/>
        </w:trPr>
        <w:tc>
          <w:tcPr>
            <w:tcW w:w="4045" w:type="dxa"/>
            <w:shd w:val="clear" w:color="auto" w:fill="FFFFFF" w:themeFill="background1"/>
          </w:tcPr>
          <w:p w:rsidR="00FB1C15" w:rsidRPr="00DC0225" w:rsidRDefault="00FB1C15" w:rsidP="00FB1C15">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FB1C15" w:rsidRPr="00DC0225" w:rsidRDefault="00FB1C15" w:rsidP="00FB1C15">
            <w:pPr>
              <w:rPr>
                <w:rFonts w:ascii="Leelawadee UI" w:hAnsi="Leelawadee UI" w:cs="Leelawadee UI"/>
              </w:rPr>
            </w:pPr>
          </w:p>
        </w:tc>
      </w:tr>
    </w:tbl>
    <w:p w:rsidR="00FD7F7E" w:rsidRDefault="00FD7F7E" w:rsidP="00FD7F7E"/>
    <w:p w:rsidR="00E31239" w:rsidRDefault="00E31239" w:rsidP="00E31239">
      <w:pPr>
        <w:pStyle w:val="Heading3"/>
      </w:pPr>
      <w:r>
        <w:t>Overview</w:t>
      </w:r>
    </w:p>
    <w:p w:rsidR="00E31239" w:rsidRDefault="00E31239" w:rsidP="00E31239">
      <w:r>
        <w:t>In this document you will find:</w:t>
      </w:r>
    </w:p>
    <w:p w:rsidR="00E31239" w:rsidRDefault="008F6AE2" w:rsidP="00E31239">
      <w:pPr>
        <w:pStyle w:val="ListParagraph"/>
        <w:numPr>
          <w:ilvl w:val="0"/>
          <w:numId w:val="41"/>
        </w:numPr>
      </w:pPr>
      <w:hyperlink w:anchor="_Test_Data_and" w:history="1">
        <w:r w:rsidR="00E31239">
          <w:rPr>
            <w:rStyle w:val="Hyperlink"/>
          </w:rPr>
          <w:t>Test Data and Test Tools</w:t>
        </w:r>
      </w:hyperlink>
    </w:p>
    <w:p w:rsidR="00E31239" w:rsidRDefault="008F6AE2" w:rsidP="00E31239">
      <w:pPr>
        <w:pStyle w:val="ListParagraph"/>
        <w:numPr>
          <w:ilvl w:val="0"/>
          <w:numId w:val="41"/>
        </w:numPr>
      </w:pPr>
      <w:hyperlink w:anchor="_Demonstrate_Standards_Support" w:history="1">
        <w:r w:rsidR="00E31239">
          <w:rPr>
            <w:rStyle w:val="Hyperlink"/>
          </w:rPr>
          <w:t>Standards Support</w:t>
        </w:r>
      </w:hyperlink>
    </w:p>
    <w:p w:rsidR="00E31239" w:rsidRDefault="008F6AE2" w:rsidP="00E31239">
      <w:pPr>
        <w:pStyle w:val="ListParagraph"/>
        <w:numPr>
          <w:ilvl w:val="0"/>
          <w:numId w:val="41"/>
        </w:numPr>
      </w:pPr>
      <w:hyperlink w:anchor="_170.315(f)(3)-Transmission_to_Publi" w:history="1">
        <w:r w:rsidR="00E31239">
          <w:rPr>
            <w:rStyle w:val="Hyperlink"/>
          </w:rPr>
          <w:t>Drummond Test Report (Instructions, Expected Results, Points to Remember)</w:t>
        </w:r>
      </w:hyperlink>
    </w:p>
    <w:p w:rsidR="00E31239" w:rsidRDefault="008F6AE2" w:rsidP="00E31239">
      <w:pPr>
        <w:pStyle w:val="ListParagraph"/>
        <w:numPr>
          <w:ilvl w:val="0"/>
          <w:numId w:val="41"/>
        </w:numPr>
      </w:pPr>
      <w:hyperlink w:anchor="_1.1_Create_reportable" w:history="1">
        <w:r w:rsidR="00E31239">
          <w:rPr>
            <w:rStyle w:val="Hyperlink"/>
          </w:rPr>
          <w:t>Test Procedures</w:t>
        </w:r>
      </w:hyperlink>
    </w:p>
    <w:p w:rsidR="00E31239" w:rsidRDefault="008F6AE2" w:rsidP="00E31239">
      <w:pPr>
        <w:pStyle w:val="ListParagraph"/>
        <w:numPr>
          <w:ilvl w:val="0"/>
          <w:numId w:val="41"/>
        </w:numPr>
      </w:pPr>
      <w:hyperlink w:anchor="_Appendix_A:_Testing" w:history="1">
        <w:r w:rsidR="00E31239">
          <w:rPr>
            <w:rStyle w:val="Hyperlink"/>
          </w:rPr>
          <w:t>Appendix A: Testing Guide</w:t>
        </w:r>
      </w:hyperlink>
    </w:p>
    <w:p w:rsidR="00E31239" w:rsidRDefault="008F6AE2" w:rsidP="00E31239">
      <w:pPr>
        <w:pStyle w:val="ListParagraph"/>
        <w:numPr>
          <w:ilvl w:val="0"/>
          <w:numId w:val="41"/>
        </w:numPr>
      </w:pPr>
      <w:hyperlink w:anchor="_Appendix_B:_ONC" w:history="1">
        <w:r w:rsidR="00E31239">
          <w:rPr>
            <w:rStyle w:val="Hyperlink"/>
          </w:rPr>
          <w:t>Appendix B: ONC Criteria</w:t>
        </w:r>
      </w:hyperlink>
    </w:p>
    <w:p w:rsidR="00E31239" w:rsidRDefault="00E31239" w:rsidP="00FD7F7E"/>
    <w:p w:rsidR="009D5A77" w:rsidRDefault="009D5A77" w:rsidP="009D5A77">
      <w:pPr>
        <w:pStyle w:val="Heading3"/>
      </w:pPr>
      <w:bookmarkStart w:id="1" w:name="_Toc432066403"/>
      <w:r w:rsidRPr="00EA50E7">
        <w:t>Version of ONC Test Method</w:t>
      </w:r>
      <w:bookmarkEnd w:id="1"/>
    </w:p>
    <w:p w:rsidR="009D5A77" w:rsidRDefault="00EF659E" w:rsidP="009D5A77">
      <w:pPr>
        <w:ind w:left="720"/>
      </w:pPr>
      <w:r>
        <w:t>1.0</w:t>
      </w:r>
    </w:p>
    <w:p w:rsidR="009D5A77" w:rsidRPr="00FD7F7E" w:rsidRDefault="009D5A77" w:rsidP="00FD7F7E"/>
    <w:p w:rsidR="0019552B" w:rsidRDefault="0019552B" w:rsidP="0019552B">
      <w:pPr>
        <w:pStyle w:val="Heading3"/>
      </w:pPr>
      <w:bookmarkStart w:id="2"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DB1FFE">
        <w:t>Health IT Developer</w:t>
      </w:r>
      <w:r w:rsidR="007902A0">
        <w:t xml:space="preserve"> 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E31239" w:rsidRDefault="00E31239">
      <w:pPr>
        <w:rPr>
          <w:rFonts w:ascii="Arial" w:hAnsi="Arial" w:cs="Arial"/>
          <w:b/>
          <w:bCs/>
          <w:kern w:val="32"/>
          <w:sz w:val="32"/>
          <w:szCs w:val="32"/>
        </w:rPr>
      </w:pPr>
      <w:bookmarkStart w:id="3" w:name="OLE_LINK1"/>
      <w:bookmarkEnd w:id="2"/>
      <w:r>
        <w:br w:type="page"/>
      </w:r>
    </w:p>
    <w:p w:rsidR="009D5A77" w:rsidRDefault="009D5A77" w:rsidP="00257318">
      <w:pPr>
        <w:pStyle w:val="Heading1"/>
        <w:ind w:hanging="90"/>
      </w:pPr>
      <w:bookmarkStart w:id="4" w:name="_Test_Data_and"/>
      <w:bookmarkEnd w:id="4"/>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DB1FFE">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494E95">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DB1FFE">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6D3D57" w:rsidRPr="00EE7D84" w:rsidRDefault="003E4FA2" w:rsidP="006D3D57">
            <w:pPr>
              <w:pStyle w:val="ListParagraph"/>
              <w:numPr>
                <w:ilvl w:val="0"/>
                <w:numId w:val="28"/>
              </w:numPr>
              <w:rPr>
                <w:rFonts w:ascii="Leelawadee UI" w:hAnsi="Leelawadee UI" w:cs="Leelawadee UI"/>
              </w:rPr>
            </w:pPr>
            <w:r>
              <w:rPr>
                <w:rFonts w:ascii="Leelawadee UI" w:hAnsi="Leelawadee UI" w:cs="Leelawadee UI"/>
              </w:rPr>
              <w:t>Pre-load</w:t>
            </w:r>
            <w:r w:rsidR="006D3D57">
              <w:rPr>
                <w:rFonts w:ascii="Leelawadee UI" w:hAnsi="Leelawadee UI" w:cs="Leelawadee UI"/>
              </w:rPr>
              <w:t xml:space="preserve"> the first test case from</w:t>
            </w:r>
            <w:r w:rsidR="00B46C18" w:rsidRPr="00B46C18">
              <w:rPr>
                <w:rFonts w:ascii="Leelawadee UI" w:hAnsi="Leelawadee UI" w:cs="Leelawadee UI"/>
              </w:rPr>
              <w:t xml:space="preserve"> </w:t>
            </w:r>
            <w:r w:rsidR="006D3D57">
              <w:rPr>
                <w:rFonts w:ascii="Leelawadee UI" w:hAnsi="Leelawadee UI" w:cs="Leelawadee UI"/>
              </w:rPr>
              <w:t>each of the nine (9) scenarios</w:t>
            </w:r>
            <w:r w:rsidR="00B46C18" w:rsidRPr="00B46C18">
              <w:rPr>
                <w:rFonts w:ascii="Leelawadee UI" w:hAnsi="Leelawadee UI" w:cs="Leelawadee UI"/>
              </w:rPr>
              <w:t xml:space="preserve"> </w:t>
            </w:r>
            <w:r w:rsidR="006D3D57">
              <w:rPr>
                <w:rFonts w:ascii="Leelawadee UI" w:hAnsi="Leelawadee UI" w:cs="Leelawadee UI"/>
              </w:rPr>
              <w:t xml:space="preserve">from the </w:t>
            </w:r>
            <w:hyperlink r:id="rId8" w:history="1">
              <w:r w:rsidR="006D3D57" w:rsidRPr="008B48C1">
                <w:rPr>
                  <w:rStyle w:val="Hyperlink"/>
                  <w:rFonts w:ascii="Leelawadee UI" w:hAnsi="Leelawadee UI" w:cs="Leelawadee UI"/>
                </w:rPr>
                <w:t>NIST Electronic Laboratory Reporting (ELR) Test Suite</w:t>
              </w:r>
            </w:hyperlink>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776FA0" w:rsidRDefault="00E16532" w:rsidP="00BC3715">
            <w:pPr>
              <w:pStyle w:val="ListParagraph"/>
              <w:numPr>
                <w:ilvl w:val="0"/>
                <w:numId w:val="27"/>
              </w:numPr>
              <w:rPr>
                <w:rFonts w:ascii="Leelawadee UI" w:hAnsi="Leelawadee UI" w:cs="Leelawadee UI"/>
              </w:rPr>
            </w:pPr>
            <w:r>
              <w:rPr>
                <w:rFonts w:ascii="Leelawadee UI" w:hAnsi="Leelawadee UI" w:cs="Leelawadee UI"/>
              </w:rPr>
              <w:t>NIST-supplied test cases</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D50410" w:rsidRDefault="008F6AE2" w:rsidP="008B48C1">
            <w:pPr>
              <w:pStyle w:val="ListParagraph"/>
              <w:numPr>
                <w:ilvl w:val="0"/>
                <w:numId w:val="29"/>
              </w:numPr>
              <w:rPr>
                <w:rFonts w:ascii="Leelawadee UI" w:hAnsi="Leelawadee UI" w:cs="Leelawadee UI"/>
              </w:rPr>
            </w:pPr>
            <w:hyperlink r:id="rId9" w:history="1">
              <w:r w:rsidR="008B48C1" w:rsidRPr="008B48C1">
                <w:rPr>
                  <w:rStyle w:val="Hyperlink"/>
                  <w:rFonts w:ascii="Leelawadee UI" w:hAnsi="Leelawadee UI" w:cs="Leelawadee UI"/>
                </w:rPr>
                <w:t>NIST Electronic Laboratory Reporting (ELR) Test Suite</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D720B7">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3F1C56">
              <w:rPr>
                <w:rFonts w:ascii="Leelawadee UI" w:hAnsi="Leelawadee UI" w:cs="Leelawadee UI"/>
              </w:rPr>
              <w:t xml:space="preserve">Implement standards </w:t>
            </w:r>
            <w:r w:rsidR="00766011">
              <w:rPr>
                <w:rFonts w:ascii="Leelawadee UI" w:hAnsi="Leelawadee UI" w:cs="Leelawadee UI"/>
              </w:rPr>
              <w:t xml:space="preserve">below for </w:t>
            </w:r>
            <w:r w:rsidR="00061EA3">
              <w:rPr>
                <w:rFonts w:ascii="Leelawadee UI" w:hAnsi="Leelawadee UI" w:cs="Leelawadee UI"/>
              </w:rPr>
              <w:t>Reportable Labs</w:t>
            </w:r>
            <w:r w:rsidR="00766011">
              <w:rPr>
                <w:rFonts w:ascii="Leelawadee UI" w:hAnsi="Leelawadee UI" w:cs="Leelawadee UI"/>
              </w:rPr>
              <w:t xml:space="preserve"> content</w:t>
            </w:r>
            <w:r w:rsidR="00D720B7">
              <w:rPr>
                <w:rFonts w:ascii="Leelawadee UI" w:hAnsi="Leelawadee UI" w:cs="Leelawadee UI"/>
              </w:rPr>
              <w:t xml:space="preserve">.  For additional references, click </w:t>
            </w:r>
            <w:hyperlink r:id="rId10" w:history="1">
              <w:r w:rsidR="00D720B7">
                <w:rPr>
                  <w:rStyle w:val="Hyperlink"/>
                  <w:rFonts w:ascii="Leelawadee UI" w:hAnsi="Leelawadee UI" w:cs="Leelawadee UI"/>
                </w:rPr>
                <w:t>here</w:t>
              </w:r>
            </w:hyperlink>
            <w:r w:rsidR="00D720B7">
              <w:rPr>
                <w:rFonts w:ascii="Leelawadee UI" w:hAnsi="Leelawadee UI" w:cs="Leelawadee UI"/>
              </w:rPr>
              <w:t xml:space="preserve"> for the ONC Standards Hub.</w:t>
            </w:r>
            <w:r w:rsidR="00D720B7">
              <w:t xml:space="preserve">     </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BB3A5A">
        <w:trPr>
          <w:trHeight w:val="1142"/>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B606A2">
                <w:r>
                  <w:rPr>
                    <w:rFonts w:ascii="MS Gothic" w:eastAsia="MS Gothic" w:hAnsi="MS Gothic" w:hint="eastAsia"/>
                  </w:rPr>
                  <w:t>☐</w:t>
                </w:r>
              </w:p>
            </w:tc>
          </w:sdtContent>
        </w:sdt>
        <w:tc>
          <w:tcPr>
            <w:tcW w:w="2688" w:type="dxa"/>
          </w:tcPr>
          <w:p w:rsidR="00615170" w:rsidRDefault="0089793C" w:rsidP="00BB3A5A">
            <w:r>
              <w:t>§170.205(g)</w:t>
            </w:r>
          </w:p>
        </w:tc>
        <w:tc>
          <w:tcPr>
            <w:tcW w:w="5490" w:type="dxa"/>
          </w:tcPr>
          <w:p w:rsidR="00766011" w:rsidRDefault="0089793C" w:rsidP="0089793C">
            <w:r>
              <w:t>HL7 2.5.1 Implementation Specifications.  HL7 Version 2.5.1.  Implementation Guide: Electronic Laboratory Reporting to Public Health, Release 1 with Errata and Clarifications, and ELR 2.5.1 Clarification Document for EHR Technology Certification.</w:t>
            </w:r>
          </w:p>
        </w:tc>
      </w:tr>
      <w:tr w:rsidR="0089793C" w:rsidTr="00BB3A5A">
        <w:trPr>
          <w:trHeight w:val="1142"/>
        </w:trPr>
        <w:sdt>
          <w:sdtPr>
            <w:id w:val="-2125923102"/>
            <w14:checkbox>
              <w14:checked w14:val="0"/>
              <w14:checkedState w14:val="2612" w14:font="Arial Unicode MS"/>
              <w14:uncheckedState w14:val="2610" w14:font="Arial Unicode MS"/>
            </w14:checkbox>
          </w:sdtPr>
          <w:sdtEndPr/>
          <w:sdtContent>
            <w:tc>
              <w:tcPr>
                <w:tcW w:w="457" w:type="dxa"/>
              </w:tcPr>
              <w:p w:rsidR="0089793C" w:rsidRDefault="0089793C" w:rsidP="0089793C">
                <w:r>
                  <w:rPr>
                    <w:rFonts w:ascii="MS Gothic" w:eastAsia="MS Gothic" w:hAnsi="MS Gothic" w:hint="eastAsia"/>
                  </w:rPr>
                  <w:t>☐</w:t>
                </w:r>
              </w:p>
            </w:tc>
          </w:sdtContent>
        </w:sdt>
        <w:tc>
          <w:tcPr>
            <w:tcW w:w="2688" w:type="dxa"/>
          </w:tcPr>
          <w:p w:rsidR="0089793C" w:rsidRDefault="0089793C" w:rsidP="0089793C">
            <w:r>
              <w:t>§170.207(a)(3)</w:t>
            </w:r>
          </w:p>
        </w:tc>
        <w:tc>
          <w:tcPr>
            <w:tcW w:w="5490" w:type="dxa"/>
          </w:tcPr>
          <w:p w:rsidR="0089793C" w:rsidRDefault="0089793C" w:rsidP="0089793C">
            <w:r>
              <w:t xml:space="preserve">International Health Terminology Standards Development Organization (IHTSDO) SNOMED CT® International Release July 2012 and US Extension to SNOMED CT® </w:t>
            </w:r>
            <w:r w:rsidR="00B94508">
              <w:t>March 2012 Release</w:t>
            </w:r>
          </w:p>
        </w:tc>
      </w:tr>
      <w:tr w:rsidR="00B94508" w:rsidTr="00B94508">
        <w:trPr>
          <w:trHeight w:val="593"/>
        </w:trPr>
        <w:sdt>
          <w:sdtPr>
            <w:id w:val="1907260252"/>
            <w14:checkbox>
              <w14:checked w14:val="0"/>
              <w14:checkedState w14:val="2612" w14:font="Arial Unicode MS"/>
              <w14:uncheckedState w14:val="2610" w14:font="Arial Unicode MS"/>
            </w14:checkbox>
          </w:sdtPr>
          <w:sdtEndPr/>
          <w:sdtContent>
            <w:tc>
              <w:tcPr>
                <w:tcW w:w="457" w:type="dxa"/>
              </w:tcPr>
              <w:p w:rsidR="00B94508" w:rsidRDefault="00B94508" w:rsidP="00B94508">
                <w:r>
                  <w:rPr>
                    <w:rFonts w:ascii="MS Gothic" w:eastAsia="MS Gothic" w:hAnsi="MS Gothic" w:hint="eastAsia"/>
                  </w:rPr>
                  <w:t>☐</w:t>
                </w:r>
              </w:p>
            </w:tc>
          </w:sdtContent>
        </w:sdt>
        <w:tc>
          <w:tcPr>
            <w:tcW w:w="2688" w:type="dxa"/>
          </w:tcPr>
          <w:p w:rsidR="00B94508" w:rsidRDefault="00B94508" w:rsidP="00B94508">
            <w:r>
              <w:t>§170.207(c)(2)</w:t>
            </w:r>
          </w:p>
        </w:tc>
        <w:tc>
          <w:tcPr>
            <w:tcW w:w="5490" w:type="dxa"/>
          </w:tcPr>
          <w:p w:rsidR="00B94508" w:rsidRDefault="00B94508" w:rsidP="00B94508">
            <w:r>
              <w:t>Logical Observation Identifiers Names and Codes (LOINC®) Database version 2.40</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255DC9" w:rsidRPr="00255DC9" w:rsidRDefault="004709C2" w:rsidP="004709C2">
      <w:pPr>
        <w:pStyle w:val="Heading1"/>
      </w:pPr>
      <w:bookmarkStart w:id="6" w:name="_170.315(f)(3)-Transmission_to_Publi"/>
      <w:bookmarkEnd w:id="6"/>
      <w:r>
        <w:lastRenderedPageBreak/>
        <w:t>170.315(f</w:t>
      </w:r>
      <w:proofErr w:type="gramStart"/>
      <w:r>
        <w:t>)(</w:t>
      </w:r>
      <w:proofErr w:type="gramEnd"/>
      <w:r w:rsidR="00061EA3">
        <w:t>3</w:t>
      </w:r>
      <w:r w:rsidR="00FD7F7E">
        <w:t>)-</w:t>
      </w:r>
      <w:r w:rsidR="00090059">
        <w:t xml:space="preserve">Transmission to </w:t>
      </w:r>
      <w:r>
        <w:t xml:space="preserve">Public Health – </w:t>
      </w:r>
      <w:r w:rsidR="00061EA3">
        <w:t xml:space="preserve">Reportable Laboratory Test and Values/Results </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4D1DB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Create </w:t>
            </w:r>
            <w:r w:rsidR="00061EA3">
              <w:t>reportable lab</w:t>
            </w:r>
            <w:r w:rsidR="004D1DB5">
              <w:t xml:space="preserve"> tests and values/results</w:t>
            </w:r>
            <w:r w:rsidR="004709C2">
              <w:t xml:space="preserve"> </w:t>
            </w:r>
            <w:r w:rsidR="00090059">
              <w:t xml:space="preserve">for electronic transmission.  </w:t>
            </w:r>
            <w:r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247B1D" w:rsidRPr="00247B1D" w:rsidRDefault="00247B1D" w:rsidP="004748BF">
            <w:pPr>
              <w:rPr>
                <w:rFonts w:ascii="Leelawadee UI" w:hAnsi="Leelawadee UI" w:cs="Leelawadee UI"/>
              </w:rPr>
            </w:pPr>
            <w:r w:rsidRPr="00247B1D">
              <w:t>Health IT module must:</w:t>
            </w:r>
          </w:p>
          <w:p w:rsidR="00A92B2A" w:rsidRPr="0007793B" w:rsidRDefault="004709C2" w:rsidP="008B48C1">
            <w:pPr>
              <w:numPr>
                <w:ilvl w:val="0"/>
                <w:numId w:val="27"/>
              </w:numPr>
              <w:rPr>
                <w:rFonts w:ascii="Leelawadee UI" w:hAnsi="Leelawadee UI" w:cs="Leelawadee UI"/>
                <w:b/>
              </w:rPr>
            </w:pPr>
            <w:r>
              <w:t xml:space="preserve">Record </w:t>
            </w:r>
            <w:r w:rsidR="008B48C1">
              <w:t>reportable lab test and values/results content and generate message</w:t>
            </w:r>
            <w:r>
              <w:t xml:space="preserve"> </w:t>
            </w:r>
            <w:r w:rsidR="00F07801">
              <w:t>according to the §170.205(</w:t>
            </w:r>
            <w:r w:rsidR="008B48C1">
              <w:t>g)</w:t>
            </w:r>
            <w:r w:rsidR="00F07801">
              <w:t xml:space="preserve"> </w:t>
            </w:r>
            <w:r w:rsidR="008B48C1">
              <w:t>ELR Messaging Guide, Associated HL7 v2.5.1 Errata and Clarifications, and the ELR 2.5.1 Clarification Document.</w:t>
            </w:r>
          </w:p>
          <w:p w:rsidR="0007793B" w:rsidRPr="00255DC9" w:rsidRDefault="0007793B" w:rsidP="008B48C1">
            <w:pPr>
              <w:numPr>
                <w:ilvl w:val="0"/>
                <w:numId w:val="27"/>
              </w:numPr>
              <w:rPr>
                <w:rFonts w:ascii="Leelawadee UI" w:hAnsi="Leelawadee UI" w:cs="Leelawadee UI"/>
                <w:b/>
              </w:rPr>
            </w:pPr>
            <w:r>
              <w:t>EHR supports the SNOMED CT and LOINC vocabulary codes and the value sets specified in the HL7 2.5.1 Implementation Guide for ELR to Public Health, Release 1.</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8C3F19" w:rsidRPr="0007793B" w:rsidRDefault="003212A8" w:rsidP="008C3F19">
            <w:pPr>
              <w:numPr>
                <w:ilvl w:val="0"/>
                <w:numId w:val="30"/>
              </w:numPr>
              <w:rPr>
                <w:rFonts w:ascii="Leelawadee UI" w:hAnsi="Leelawadee UI" w:cs="Leelawadee UI"/>
                <w:b/>
              </w:rPr>
            </w:pPr>
            <w:r>
              <w:t>Th</w:t>
            </w:r>
            <w:r w:rsidR="00D076D5">
              <w:t>i</w:t>
            </w:r>
            <w:r>
              <w:t>s module is el</w:t>
            </w:r>
            <w:r w:rsidR="00D076D5">
              <w:t>igible for gap certification.</w:t>
            </w:r>
          </w:p>
          <w:p w:rsidR="0007793B" w:rsidRPr="0068532F" w:rsidRDefault="0007793B" w:rsidP="008C3F19">
            <w:pPr>
              <w:numPr>
                <w:ilvl w:val="0"/>
                <w:numId w:val="30"/>
              </w:numPr>
              <w:rPr>
                <w:rFonts w:ascii="Leelawadee UI" w:hAnsi="Leelawadee UI" w:cs="Leelawadee UI"/>
                <w:b/>
              </w:rPr>
            </w:pPr>
            <w:r>
              <w:t>Test Scenario 5 has two choices (5A or 5B). The difference is based on a choice within the standard for representing parent-child OBR-OBX segments</w:t>
            </w:r>
          </w:p>
          <w:p w:rsidR="000514F5" w:rsidRPr="00373A76" w:rsidRDefault="000514F5" w:rsidP="000514F5">
            <w:pPr>
              <w:numPr>
                <w:ilvl w:val="0"/>
                <w:numId w:val="30"/>
              </w:numPr>
              <w:rPr>
                <w:rFonts w:ascii="Leelawadee UI" w:hAnsi="Leelawadee UI" w:cs="Leelawadee UI"/>
                <w:b/>
              </w:rPr>
            </w:pPr>
            <w:r>
              <w:t>Within the</w:t>
            </w:r>
            <w:r w:rsidR="008B48C1">
              <w:t xml:space="preserve"> </w:t>
            </w:r>
            <w:hyperlink r:id="rId11" w:history="1">
              <w:r w:rsidR="008B48C1" w:rsidRPr="008B48C1">
                <w:rPr>
                  <w:rStyle w:val="Hyperlink"/>
                  <w:rFonts w:ascii="Leelawadee UI" w:hAnsi="Leelawadee UI" w:cs="Leelawadee UI"/>
                  <w:sz w:val="22"/>
                  <w:szCs w:val="22"/>
                </w:rPr>
                <w:t>NIST Electronic Laboratory Reporting (ELR) Test Suite</w:t>
              </w:r>
            </w:hyperlink>
            <w:r w:rsidR="008B48C1">
              <w:rPr>
                <w:rFonts w:ascii="Leelawadee UI" w:hAnsi="Leelawadee UI" w:cs="Leelawadee UI"/>
              </w:rPr>
              <w:t>:</w:t>
            </w:r>
          </w:p>
          <w:p w:rsidR="004F6698" w:rsidRDefault="004F6698" w:rsidP="00AF3CF7">
            <w:pPr>
              <w:pStyle w:val="ListParagraph"/>
              <w:numPr>
                <w:ilvl w:val="0"/>
                <w:numId w:val="38"/>
              </w:numPr>
              <w:tabs>
                <w:tab w:val="left" w:pos="1062"/>
              </w:tabs>
              <w:ind w:left="1062" w:hanging="270"/>
            </w:pPr>
            <w:r>
              <w:t>Use the “</w:t>
            </w:r>
            <w:hyperlink r:id="rId12" w:history="1">
              <w:r w:rsidR="00AF3CF7">
                <w:rPr>
                  <w:rStyle w:val="Hyperlink"/>
                </w:rPr>
                <w:t>NIST ELR Normative Test Process Document</w:t>
              </w:r>
            </w:hyperlink>
            <w:r>
              <w:t>” for test tool procedures</w:t>
            </w:r>
          </w:p>
          <w:p w:rsidR="004F6698" w:rsidRDefault="004F6698" w:rsidP="004F6698">
            <w:pPr>
              <w:pStyle w:val="ListParagraph"/>
              <w:numPr>
                <w:ilvl w:val="0"/>
                <w:numId w:val="38"/>
              </w:numPr>
              <w:tabs>
                <w:tab w:val="left" w:pos="1062"/>
              </w:tabs>
              <w:ind w:firstLine="72"/>
            </w:pPr>
            <w:r>
              <w:t xml:space="preserve">The “Context-based” tab should be used for testing and validation </w:t>
            </w:r>
          </w:p>
          <w:p w:rsidR="000514F5" w:rsidRDefault="000514F5" w:rsidP="000514F5">
            <w:pPr>
              <w:pStyle w:val="ListParagraph"/>
              <w:numPr>
                <w:ilvl w:val="0"/>
                <w:numId w:val="38"/>
              </w:numPr>
              <w:tabs>
                <w:tab w:val="left" w:pos="1062"/>
              </w:tabs>
              <w:ind w:firstLine="72"/>
            </w:pPr>
            <w:r>
              <w:t>See “Documentation” tab for test process document and additional resources</w:t>
            </w:r>
          </w:p>
          <w:p w:rsidR="0068532F" w:rsidRPr="00E22856" w:rsidRDefault="000514F5" w:rsidP="000514F5">
            <w:pPr>
              <w:pStyle w:val="ListParagraph"/>
              <w:numPr>
                <w:ilvl w:val="0"/>
                <w:numId w:val="38"/>
              </w:numPr>
              <w:tabs>
                <w:tab w:val="left" w:pos="1062"/>
              </w:tabs>
              <w:ind w:firstLine="72"/>
              <w:rPr>
                <w:rFonts w:ascii="Leelawadee UI" w:hAnsi="Leelawadee UI" w:cs="Leelawadee UI"/>
                <w:b/>
              </w:rPr>
            </w:pPr>
            <w:r>
              <w:t>Vocabularies/value sets are accessible once a test step is loaded</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6614C7" w:rsidRPr="00E33C64" w:rsidRDefault="00B23756" w:rsidP="006614C7">
      <w:pPr>
        <w:pStyle w:val="Heading3"/>
        <w:rPr>
          <w:rFonts w:ascii="Times New Roman" w:hAnsi="Times New Roman" w:cs="Times New Roman"/>
          <w:bCs w:val="0"/>
          <w:sz w:val="24"/>
          <w:szCs w:val="24"/>
        </w:rPr>
      </w:pPr>
      <w:bookmarkStart w:id="7" w:name="_1.1_Create_reportable"/>
      <w:bookmarkStart w:id="8" w:name="_Toc432066410"/>
      <w:bookmarkEnd w:id="7"/>
      <w:r>
        <w:rPr>
          <w:rFonts w:ascii="Times New Roman" w:hAnsi="Times New Roman" w:cs="Times New Roman"/>
          <w:bCs w:val="0"/>
          <w:sz w:val="24"/>
          <w:szCs w:val="24"/>
        </w:rPr>
        <w:t xml:space="preserve">1.1 </w:t>
      </w:r>
      <w:r w:rsidR="00640EC1">
        <w:rPr>
          <w:rFonts w:ascii="Times New Roman" w:hAnsi="Times New Roman" w:cs="Times New Roman"/>
          <w:bCs w:val="0"/>
          <w:sz w:val="24"/>
          <w:szCs w:val="24"/>
        </w:rPr>
        <w:t xml:space="preserve">Create </w:t>
      </w:r>
      <w:r w:rsidR="00A30F09">
        <w:rPr>
          <w:rFonts w:ascii="Times New Roman" w:hAnsi="Times New Roman" w:cs="Times New Roman"/>
          <w:bCs w:val="0"/>
          <w:sz w:val="24"/>
          <w:szCs w:val="24"/>
        </w:rPr>
        <w:t xml:space="preserve">reportable </w:t>
      </w:r>
      <w:r w:rsidR="00EE6A21">
        <w:rPr>
          <w:rFonts w:ascii="Times New Roman" w:hAnsi="Times New Roman" w:cs="Times New Roman"/>
          <w:bCs w:val="0"/>
          <w:sz w:val="24"/>
          <w:szCs w:val="24"/>
        </w:rPr>
        <w:t>lab</w:t>
      </w:r>
      <w:r w:rsidR="00640EC1">
        <w:rPr>
          <w:rFonts w:ascii="Times New Roman" w:hAnsi="Times New Roman" w:cs="Times New Roman"/>
          <w:bCs w:val="0"/>
          <w:sz w:val="24"/>
          <w:szCs w:val="24"/>
        </w:rPr>
        <w:t xml:space="preserve"> messages</w:t>
      </w:r>
      <w:r w:rsidR="00EE6A21">
        <w:rPr>
          <w:rFonts w:ascii="Times New Roman" w:hAnsi="Times New Roman" w:cs="Times New Roman"/>
          <w:bCs w:val="0"/>
          <w:sz w:val="24"/>
          <w:szCs w:val="24"/>
        </w:rPr>
        <w:t xml:space="preserve"> </w:t>
      </w:r>
      <w:r w:rsidR="002B28A5">
        <w:rPr>
          <w:rFonts w:ascii="Times New Roman" w:hAnsi="Times New Roman" w:cs="Times New Roman"/>
          <w:bCs w:val="0"/>
          <w:sz w:val="24"/>
          <w:szCs w:val="24"/>
        </w:rPr>
        <w:t xml:space="preserve"> </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E31239" w:rsidP="00E31239">
            <w:pPr>
              <w:spacing w:line="360" w:lineRule="auto"/>
            </w:pPr>
            <w:r>
              <w:t>User</w:t>
            </w:r>
            <w:r w:rsidR="006C0112">
              <w:t xml:space="preserve"> identifies</w:t>
            </w:r>
            <w:r w:rsidR="00C922A5">
              <w:t xml:space="preserve"> patient records containing pre-loaded </w:t>
            </w:r>
            <w:r w:rsidR="00A30F09">
              <w:t>reportable labs</w:t>
            </w:r>
            <w:r w:rsidR="00415F8E">
              <w:t xml:space="preserve"> dat</w:t>
            </w:r>
            <w:r w:rsidR="00C922A5">
              <w:t>a or input</w:t>
            </w:r>
            <w:r w:rsidR="006E1453">
              <w:t xml:space="preserve"> </w:t>
            </w:r>
            <w:r w:rsidR="00A30F09">
              <w:t>reportable labs data</w:t>
            </w:r>
            <w:r w:rsidR="00C922A5">
              <w:t xml:space="preserve"> in patient records</w:t>
            </w:r>
            <w:r w:rsidR="006E1453">
              <w:t>.</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6C0112" w:rsidP="006866AA">
            <w:pPr>
              <w:spacing w:line="360" w:lineRule="auto"/>
            </w:pPr>
            <w:r>
              <w:t>As instructed in</w:t>
            </w:r>
            <w:r w:rsidR="004F6698">
              <w:t xml:space="preserve"> the </w:t>
            </w:r>
            <w:hyperlink r:id="rId13" w:history="1">
              <w:r w:rsidR="004F6698">
                <w:rPr>
                  <w:rStyle w:val="Hyperlink"/>
                </w:rPr>
                <w:t>NIST ELR Normative Test Process Document</w:t>
              </w:r>
            </w:hyperlink>
            <w:r w:rsidR="004F6698">
              <w:t xml:space="preserve">, </w:t>
            </w:r>
            <w:r>
              <w:t xml:space="preserve">user will log into health IT module and </w:t>
            </w:r>
            <w:r w:rsidR="004F6698">
              <w:t>g</w:t>
            </w:r>
            <w:r w:rsidR="006E1453">
              <w:t>enerate the</w:t>
            </w:r>
            <w:r w:rsidR="007B1182">
              <w:t xml:space="preserve"> </w:t>
            </w:r>
            <w:r w:rsidR="00A30F09">
              <w:t>reportable labs</w:t>
            </w:r>
            <w:r w:rsidR="006E1453">
              <w:t xml:space="preserve"> message for Test Step 1 under Test </w:t>
            </w:r>
            <w:r w:rsidR="0068532F">
              <w:t>Sc</w:t>
            </w:r>
            <w:r w:rsidR="006E1453">
              <w:t>e</w:t>
            </w:r>
            <w:r w:rsidR="0068532F">
              <w:t>nario</w:t>
            </w:r>
            <w:r w:rsidR="006E1453">
              <w:t xml:space="preserve"> 1 and provide a copy of the message to the Proctor.</w:t>
            </w:r>
            <w:r w:rsidR="007B1182">
              <w:t xml:space="preserve"> </w:t>
            </w:r>
          </w:p>
        </w:tc>
      </w:tr>
      <w:tr w:rsidR="00CD59DB" w:rsidTr="00C71C51">
        <w:sdt>
          <w:sdtPr>
            <w:id w:val="-16323772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D59DB" w:rsidRDefault="00CD59DB"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CD59DB" w:rsidRDefault="00425EB4" w:rsidP="008F63F3">
            <w:pPr>
              <w:spacing w:line="360" w:lineRule="auto"/>
            </w:pPr>
            <w:r>
              <w:t>Proctor validate</w:t>
            </w:r>
            <w:r w:rsidR="00606DE9">
              <w:t xml:space="preserve">s </w:t>
            </w:r>
            <w:r w:rsidR="0068532F">
              <w:t>the</w:t>
            </w:r>
            <w:r w:rsidR="00606DE9">
              <w:t xml:space="preserve"> message </w:t>
            </w:r>
            <w:r>
              <w:t>using</w:t>
            </w:r>
            <w:r w:rsidR="00606DE9">
              <w:t xml:space="preserve"> the NIST </w:t>
            </w:r>
            <w:r>
              <w:t>ELR Test Tool</w:t>
            </w:r>
            <w:r w:rsidR="008F63F3">
              <w:t xml:space="preserve"> and visually inspects the validation report to verify </w:t>
            </w:r>
            <w:r w:rsidR="00606DE9">
              <w:t>compliance.</w:t>
            </w:r>
          </w:p>
        </w:tc>
      </w:tr>
      <w:tr w:rsidR="006C0112" w:rsidTr="00C71C51">
        <w:tc>
          <w:tcPr>
            <w:tcW w:w="828" w:type="dxa"/>
            <w:tcBorders>
              <w:right w:val="single" w:sz="4" w:space="0" w:color="auto"/>
            </w:tcBorders>
          </w:tcPr>
          <w:sdt>
            <w:sdtPr>
              <w:id w:val="-815956843"/>
              <w14:checkbox>
                <w14:checked w14:val="0"/>
                <w14:checkedState w14:val="2612" w14:font="Arial Unicode MS"/>
                <w14:uncheckedState w14:val="2610" w14:font="Arial Unicode MS"/>
              </w14:checkbox>
            </w:sdtPr>
            <w:sdtEndPr/>
            <w:sdtContent>
              <w:p w:rsidR="006C0112" w:rsidRDefault="006C0112" w:rsidP="006C0112">
                <w:pPr>
                  <w:spacing w:line="360" w:lineRule="auto"/>
                </w:pPr>
                <w:r>
                  <w:rPr>
                    <w:rFonts w:ascii="MS Gothic" w:eastAsia="MS Gothic" w:hint="eastAsia"/>
                  </w:rPr>
                  <w:t>☐</w:t>
                </w:r>
              </w:p>
            </w:sdtContent>
          </w:sdt>
        </w:tc>
        <w:tc>
          <w:tcPr>
            <w:tcW w:w="7668" w:type="dxa"/>
            <w:tcBorders>
              <w:left w:val="single" w:sz="4" w:space="0" w:color="auto"/>
            </w:tcBorders>
            <w:vAlign w:val="center"/>
          </w:tcPr>
          <w:p w:rsidR="006C0112" w:rsidRDefault="006C0112" w:rsidP="007D7BFD">
            <w:pPr>
              <w:spacing w:line="360" w:lineRule="auto"/>
            </w:pPr>
            <w:r>
              <w:t xml:space="preserve">User enters test data for next test case under Test Scenario 1 and provides generated </w:t>
            </w:r>
            <w:r w:rsidR="007D7BFD">
              <w:t>lab</w:t>
            </w:r>
            <w:r>
              <w:t xml:space="preserve"> message to Proctor for validation.</w:t>
            </w:r>
          </w:p>
        </w:tc>
      </w:tr>
      <w:tr w:rsidR="006C0112" w:rsidTr="00C71C51">
        <w:sdt>
          <w:sdtPr>
            <w:id w:val="-105492599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C0112" w:rsidRDefault="006C0112" w:rsidP="006C0112">
                <w:pPr>
                  <w:spacing w:line="360" w:lineRule="auto"/>
                </w:pPr>
                <w:r>
                  <w:rPr>
                    <w:rFonts w:ascii="MS Gothic" w:eastAsia="MS Gothic" w:hint="eastAsia"/>
                  </w:rPr>
                  <w:t>☐</w:t>
                </w:r>
              </w:p>
            </w:tc>
          </w:sdtContent>
        </w:sdt>
        <w:tc>
          <w:tcPr>
            <w:tcW w:w="7668" w:type="dxa"/>
            <w:tcBorders>
              <w:left w:val="single" w:sz="4" w:space="0" w:color="auto"/>
            </w:tcBorders>
            <w:vAlign w:val="center"/>
          </w:tcPr>
          <w:p w:rsidR="009314EC" w:rsidRDefault="004003C4" w:rsidP="00C747EB">
            <w:pPr>
              <w:spacing w:line="360" w:lineRule="auto"/>
            </w:pPr>
            <w:r>
              <w:t>Repeats steps above</w:t>
            </w:r>
            <w:r w:rsidR="006C0112">
              <w:t xml:space="preserve"> </w:t>
            </w:r>
            <w:r w:rsidR="00616A2C">
              <w:t>until</w:t>
            </w:r>
            <w:r w:rsidR="006C0112">
              <w:t xml:space="preserve"> </w:t>
            </w:r>
            <w:r w:rsidR="006C0112" w:rsidRPr="00C747EB">
              <w:rPr>
                <w:b/>
              </w:rPr>
              <w:t>all nine (9) test scenarios</w:t>
            </w:r>
            <w:r w:rsidR="007D7BFD">
              <w:rPr>
                <w:b/>
              </w:rPr>
              <w:t xml:space="preserve"> </w:t>
            </w:r>
            <w:r w:rsidR="007D7BFD">
              <w:t>(see list below)</w:t>
            </w:r>
            <w:r w:rsidR="00616A2C">
              <w:t xml:space="preserve"> are </w:t>
            </w:r>
            <w:r w:rsidR="007D7BFD">
              <w:t>tested and validated.</w:t>
            </w:r>
          </w:p>
          <w:p w:rsidR="006C0112" w:rsidRDefault="00E31239" w:rsidP="00C747EB">
            <w:pPr>
              <w:spacing w:line="360" w:lineRule="auto"/>
            </w:pPr>
            <w:r w:rsidRPr="001A0BA5">
              <w:rPr>
                <w:i/>
              </w:rPr>
              <w:t>Note: test scenario 5 has two choices (5A or 5B). The difference is based on a choice within the standard for representing parent-child OBR-OBX segments.  Support of both is preferred, but not required.</w:t>
            </w: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7B1182" w:rsidRDefault="007B1182" w:rsidP="007B1182">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w:t>
      </w:r>
      <w:r w:rsidR="00A30F09">
        <w:rPr>
          <w:color w:val="A6A6A6" w:themeColor="background1" w:themeShade="A6"/>
        </w:rPr>
        <w:t xml:space="preserve"> </w:t>
      </w:r>
      <w:r w:rsidR="00A30F09" w:rsidRPr="00A30F09">
        <w:rPr>
          <w:color w:val="A6A6A6" w:themeColor="background1" w:themeShade="A6"/>
        </w:rPr>
        <w:t>ELR_1_1.1_Max</w:t>
      </w:r>
      <w:r w:rsidRPr="003D768F">
        <w:rPr>
          <w:color w:val="A6A6A6" w:themeColor="background1" w:themeShade="A6"/>
        </w:rPr>
        <w:t>&gt;</w:t>
      </w:r>
    </w:p>
    <w:p w:rsidR="00A30F09" w:rsidRPr="00AD32CC" w:rsidRDefault="00A30F09"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 xml:space="preserve">Test Tool Report for </w:t>
      </w:r>
      <w:r w:rsidRPr="00AD32CC">
        <w:rPr>
          <w:color w:val="A6A6A6" w:themeColor="background1" w:themeShade="A6"/>
        </w:rPr>
        <w:t>ELR_2_1.1_Type</w:t>
      </w:r>
      <w:r w:rsidRPr="003D768F">
        <w:rPr>
          <w:color w:val="A6A6A6" w:themeColor="background1" w:themeShade="A6"/>
        </w:rPr>
        <w:t>&gt;</w:t>
      </w:r>
    </w:p>
    <w:p w:rsidR="00A30F09" w:rsidRPr="00AD32CC" w:rsidRDefault="00A30F09"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w:t>
      </w:r>
      <w:r w:rsidRPr="00AD32CC">
        <w:rPr>
          <w:color w:val="A6A6A6" w:themeColor="background1" w:themeShade="A6"/>
        </w:rPr>
        <w:t xml:space="preserve"> ELR_3_1.1_Type</w:t>
      </w:r>
      <w:r w:rsidRPr="003D768F">
        <w:rPr>
          <w:color w:val="A6A6A6" w:themeColor="background1" w:themeShade="A6"/>
        </w:rPr>
        <w:t>&gt;</w:t>
      </w:r>
    </w:p>
    <w:p w:rsidR="00A30F09" w:rsidRPr="00AD32CC" w:rsidRDefault="00A30F09"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w:t>
      </w:r>
      <w:r w:rsidRPr="00AD32CC">
        <w:rPr>
          <w:color w:val="A6A6A6" w:themeColor="background1" w:themeShade="A6"/>
        </w:rPr>
        <w:t xml:space="preserve"> ELR_4_1.1_Type</w:t>
      </w:r>
      <w:r w:rsidRPr="003D768F">
        <w:rPr>
          <w:color w:val="A6A6A6" w:themeColor="background1" w:themeShade="A6"/>
        </w:rPr>
        <w:t>&gt;</w:t>
      </w:r>
    </w:p>
    <w:p w:rsidR="00A30F09" w:rsidRPr="00AD32CC" w:rsidRDefault="00A30F09"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w:t>
      </w:r>
      <w:r w:rsidRPr="00AD32CC">
        <w:rPr>
          <w:color w:val="A6A6A6" w:themeColor="background1" w:themeShade="A6"/>
        </w:rPr>
        <w:t xml:space="preserve"> ELR_5A_1.1_Type and/or ELR_5AB_1.1_Type</w:t>
      </w:r>
      <w:r w:rsidRPr="003D768F">
        <w:rPr>
          <w:color w:val="A6A6A6" w:themeColor="background1" w:themeShade="A6"/>
        </w:rPr>
        <w:t>&gt;</w:t>
      </w:r>
      <w:r w:rsidRPr="00AD32CC">
        <w:rPr>
          <w:color w:val="A6A6A6" w:themeColor="background1" w:themeShade="A6"/>
        </w:rPr>
        <w:t xml:space="preserve"> </w:t>
      </w:r>
      <w:r w:rsidRPr="003D768F">
        <w:rPr>
          <w:color w:val="A6A6A6" w:themeColor="background1" w:themeShade="A6"/>
        </w:rPr>
        <w:t xml:space="preserve">&lt;INSERT </w:t>
      </w:r>
      <w:r>
        <w:rPr>
          <w:color w:val="A6A6A6" w:themeColor="background1" w:themeShade="A6"/>
        </w:rPr>
        <w:t xml:space="preserve">Test Tool Report for </w:t>
      </w:r>
      <w:r w:rsidRPr="00AD32CC">
        <w:rPr>
          <w:color w:val="A6A6A6" w:themeColor="background1" w:themeShade="A6"/>
        </w:rPr>
        <w:t>ELR_6_1.1_Type</w:t>
      </w:r>
      <w:r w:rsidRPr="003D768F">
        <w:rPr>
          <w:color w:val="A6A6A6" w:themeColor="background1" w:themeShade="A6"/>
        </w:rPr>
        <w:t>&gt;</w:t>
      </w:r>
    </w:p>
    <w:p w:rsidR="00A30F09" w:rsidRPr="00AD32CC" w:rsidRDefault="00A30F09"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w:t>
      </w:r>
      <w:r w:rsidRPr="00AD32CC">
        <w:rPr>
          <w:color w:val="A6A6A6" w:themeColor="background1" w:themeShade="A6"/>
        </w:rPr>
        <w:t xml:space="preserve"> ELR_7_1.1_Type</w:t>
      </w:r>
      <w:r w:rsidRPr="003D768F">
        <w:rPr>
          <w:color w:val="A6A6A6" w:themeColor="background1" w:themeShade="A6"/>
        </w:rPr>
        <w:t>&gt;</w:t>
      </w:r>
    </w:p>
    <w:p w:rsidR="00A30F09" w:rsidRPr="00AD32CC" w:rsidRDefault="00A30F09"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w:t>
      </w:r>
      <w:r w:rsidRPr="00AD32CC">
        <w:rPr>
          <w:color w:val="A6A6A6" w:themeColor="background1" w:themeShade="A6"/>
        </w:rPr>
        <w:t xml:space="preserve"> ELR_8_1.1_Type</w:t>
      </w:r>
      <w:r w:rsidRPr="003D768F">
        <w:rPr>
          <w:color w:val="A6A6A6" w:themeColor="background1" w:themeShade="A6"/>
        </w:rPr>
        <w:t>&gt;</w:t>
      </w:r>
    </w:p>
    <w:p w:rsidR="00912400" w:rsidRDefault="00A30F09"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w:t>
      </w:r>
      <w:r w:rsidRPr="00AD32CC">
        <w:rPr>
          <w:color w:val="A6A6A6" w:themeColor="background1" w:themeShade="A6"/>
        </w:rPr>
        <w:t xml:space="preserve"> ELR_9_1.1_Type</w:t>
      </w:r>
      <w:r w:rsidRPr="003D768F">
        <w:rPr>
          <w:color w:val="A6A6A6" w:themeColor="background1" w:themeShade="A6"/>
        </w:rPr>
        <w:t>&gt;</w:t>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 w:rsidR="00362E3C" w:rsidRDefault="00E066E8" w:rsidP="00362E3C">
      <w:r>
        <w:t>Rev 01</w:t>
      </w:r>
      <w:r w:rsidR="00362E3C">
        <w:t>-</w:t>
      </w:r>
      <w:r w:rsidR="00E631AE">
        <w:t>Mar</w:t>
      </w:r>
      <w:r>
        <w:t>-2016</w:t>
      </w:r>
      <w:r w:rsidR="00362E3C">
        <w:t xml:space="preserve"> Additions</w:t>
      </w:r>
    </w:p>
    <w:p w:rsidR="00F4246D" w:rsidRDefault="00F4246D" w:rsidP="00F4246D">
      <w:pPr>
        <w:numPr>
          <w:ilvl w:val="0"/>
          <w:numId w:val="39"/>
        </w:numPr>
      </w:pPr>
      <w:r>
        <w:t xml:space="preserve">Many data elements in the implementation profile guide are identified with an RE usage </w:t>
      </w:r>
      <w:r w:rsidRPr="009461E6">
        <w:t>(Required-but may be empty</w:t>
      </w:r>
      <w:r>
        <w:t xml:space="preserve"> if unknown</w:t>
      </w:r>
      <w:r w:rsidRPr="009461E6">
        <w:t xml:space="preserve">). </w:t>
      </w:r>
      <w:r>
        <w:t xml:space="preserve">Per the interpretation of the </w:t>
      </w:r>
      <w:r w:rsidRPr="009461E6">
        <w:t>test tool developers</w:t>
      </w:r>
      <w:r>
        <w:t xml:space="preserve">, </w:t>
      </w:r>
      <w:r w:rsidRPr="009461E6">
        <w:t xml:space="preserve">RE usage indicates that </w:t>
      </w:r>
      <w:r>
        <w:t xml:space="preserve">EHR </w:t>
      </w:r>
      <w:r w:rsidRPr="009461E6">
        <w:t xml:space="preserve">implementations </w:t>
      </w:r>
      <w:r>
        <w:t xml:space="preserve">must </w:t>
      </w:r>
      <w:r w:rsidRPr="009461E6">
        <w:t>be capable of supporting such elements</w:t>
      </w:r>
      <w:r>
        <w:t xml:space="preserve"> and must populate them if the information is known</w:t>
      </w:r>
      <w:r w:rsidRPr="009461E6">
        <w:t xml:space="preserve">. </w:t>
      </w:r>
      <w:r>
        <w:t>A</w:t>
      </w:r>
      <w:r w:rsidRPr="009461E6">
        <w:t>s part of the test story/</w:t>
      </w:r>
      <w:r>
        <w:t xml:space="preserve">test </w:t>
      </w:r>
      <w:r w:rsidRPr="009461E6">
        <w:t>data</w:t>
      </w:r>
      <w:r>
        <w:t xml:space="preserve">, ONC has made </w:t>
      </w:r>
      <w:r w:rsidRPr="009461E6">
        <w:t xml:space="preserve">the elements known. Therefore, the </w:t>
      </w:r>
      <w:r>
        <w:t xml:space="preserve">EHRs </w:t>
      </w:r>
      <w:r w:rsidRPr="009461E6">
        <w:t xml:space="preserve">are required to demonstrate that they support these elements and shall send such data when received/known. This is </w:t>
      </w:r>
      <w:r>
        <w:t>how the test tool validates messages in Context-based validations.</w:t>
      </w:r>
    </w:p>
    <w:p w:rsidR="00605832" w:rsidRDefault="00605832" w:rsidP="00605832">
      <w:pPr>
        <w:numPr>
          <w:ilvl w:val="0"/>
          <w:numId w:val="39"/>
        </w:numPr>
      </w:pPr>
      <w:r w:rsidRPr="00881E50">
        <w:t>Only the Receiver Profile in the ELR guide is used</w:t>
      </w:r>
      <w:r>
        <w:t xml:space="preserve"> for this test.</w:t>
      </w:r>
    </w:p>
    <w:p w:rsidR="00605832" w:rsidRDefault="00605832" w:rsidP="00605832">
      <w:pPr>
        <w:ind w:left="720"/>
      </w:pPr>
    </w:p>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1C4024" w:rsidRPr="007D09DA" w:rsidRDefault="001C4024" w:rsidP="001C4024">
      <w:pPr>
        <w:rPr>
          <w:b/>
        </w:rPr>
      </w:pPr>
      <w:r>
        <w:rPr>
          <w:b/>
        </w:rPr>
        <w:t>§170.315(f</w:t>
      </w:r>
      <w:proofErr w:type="gramStart"/>
      <w:r>
        <w:rPr>
          <w:b/>
        </w:rPr>
        <w:t>)(</w:t>
      </w:r>
      <w:proofErr w:type="gramEnd"/>
      <w:r>
        <w:rPr>
          <w:b/>
        </w:rPr>
        <w:t xml:space="preserve">3) </w:t>
      </w:r>
      <w:r w:rsidRPr="007D09DA">
        <w:rPr>
          <w:b/>
        </w:rPr>
        <w:t xml:space="preserve">Transmission to Public Agencies – </w:t>
      </w:r>
      <w:r>
        <w:rPr>
          <w:b/>
        </w:rPr>
        <w:t>Reportable Laboratory Tests and Values/Results</w:t>
      </w:r>
    </w:p>
    <w:p w:rsidR="001C4024" w:rsidRPr="00F920BE" w:rsidRDefault="001C4024" w:rsidP="001C4024">
      <w:pPr>
        <w:ind w:left="720"/>
      </w:pPr>
      <w:r w:rsidRPr="00F920BE">
        <w:t xml:space="preserve">Technology must be able to </w:t>
      </w:r>
      <w:r>
        <w:t>create syndrome-based public health surveillance information for electronic transmission to public health agencies</w:t>
      </w:r>
    </w:p>
    <w:p w:rsidR="001C4024" w:rsidRDefault="001C4024" w:rsidP="001C4024">
      <w:pPr>
        <w:ind w:left="720"/>
      </w:pPr>
    </w:p>
    <w:p w:rsidR="001C4024" w:rsidRPr="00296289" w:rsidRDefault="001C4024" w:rsidP="001C4024">
      <w:pPr>
        <w:rPr>
          <w:b/>
        </w:rPr>
      </w:pPr>
    </w:p>
    <w:p w:rsidR="001C4024" w:rsidRDefault="001C4024" w:rsidP="001C4024">
      <w:pPr>
        <w:autoSpaceDE w:val="0"/>
        <w:autoSpaceDN w:val="0"/>
        <w:adjustRightInd w:val="0"/>
        <w:rPr>
          <w:rFonts w:ascii="TimesNewRoman,Bold" w:hAnsi="TimesNewRoman,Bold" w:cs="TimesNewRoman,Bold"/>
          <w:bCs/>
        </w:rPr>
      </w:pPr>
      <w:r w:rsidRPr="00F32058">
        <w:rPr>
          <w:b/>
        </w:rPr>
        <w:t>§170.</w:t>
      </w:r>
      <w:r>
        <w:rPr>
          <w:b/>
        </w:rPr>
        <w:t>205(g</w:t>
      </w:r>
      <w:r w:rsidRPr="00F32058">
        <w:rPr>
          <w:b/>
        </w:rPr>
        <w:t>).</w:t>
      </w:r>
      <w:r w:rsidRPr="00296289">
        <w:rPr>
          <w:b/>
        </w:rPr>
        <w:t xml:space="preserve"> </w:t>
      </w:r>
      <w:r w:rsidRPr="00296289">
        <w:t xml:space="preserve">Standard. </w:t>
      </w:r>
      <w:r>
        <w:t xml:space="preserve">HL7 2.5.1. </w:t>
      </w:r>
      <w:r w:rsidRPr="00046C01">
        <w:rPr>
          <w:u w:val="single"/>
        </w:rPr>
        <w:t>Implementation specifications</w:t>
      </w:r>
      <w:r>
        <w:t>. HL7 Version 2.5.1 Implementation Guide: Electronic Laboratory Reporting to Public Health, Release 1 with Errata and Clarifications, and ELR 2.5.1 Clarification Document for EHR Technology Certification.</w:t>
      </w:r>
    </w:p>
    <w:p w:rsidR="001C4024" w:rsidRDefault="001C4024" w:rsidP="001C4024">
      <w:pPr>
        <w:ind w:left="810" w:hanging="810"/>
        <w:outlineLvl w:val="3"/>
        <w:rPr>
          <w:rFonts w:ascii="TimesNewRoman,Bold" w:hAnsi="TimesNewRoman,Bold" w:cs="TimesNewRoman,Bold"/>
          <w:bCs/>
        </w:rPr>
      </w:pPr>
    </w:p>
    <w:p w:rsidR="001C4024" w:rsidRDefault="001C4024" w:rsidP="001C4024">
      <w:pPr>
        <w:ind w:left="810" w:hanging="810"/>
        <w:outlineLvl w:val="3"/>
        <w:rPr>
          <w:rFonts w:ascii="TimesNewRoman,Bold" w:hAnsi="TimesNewRoman,Bold" w:cs="TimesNewRoman,Bold"/>
          <w:bCs/>
        </w:rPr>
      </w:pPr>
    </w:p>
    <w:p w:rsidR="001C4024" w:rsidRPr="00046C01" w:rsidRDefault="001C4024" w:rsidP="001C4024">
      <w:pPr>
        <w:ind w:left="810" w:hanging="810"/>
        <w:outlineLvl w:val="3"/>
      </w:pPr>
      <w:r>
        <w:rPr>
          <w:b/>
        </w:rPr>
        <w:t>§170.207(a</w:t>
      </w:r>
      <w:proofErr w:type="gramStart"/>
      <w:r>
        <w:rPr>
          <w:b/>
        </w:rPr>
        <w:t>)(</w:t>
      </w:r>
      <w:proofErr w:type="gramEnd"/>
      <w:r>
        <w:rPr>
          <w:b/>
        </w:rPr>
        <w:t xml:space="preserve">3) </w:t>
      </w:r>
      <w:r w:rsidRPr="004C4947">
        <w:t>Standard.</w:t>
      </w:r>
      <w:r>
        <w:rPr>
          <w:b/>
        </w:rPr>
        <w:t xml:space="preserve"> </w:t>
      </w:r>
      <w:r>
        <w:t>IHTSDO SNOMED CT</w:t>
      </w:r>
      <w:r w:rsidRPr="00046C01">
        <w:rPr>
          <w:sz w:val="16"/>
          <w:szCs w:val="16"/>
        </w:rPr>
        <w:t>®</w:t>
      </w:r>
      <w:r w:rsidRPr="00046C01">
        <w:t>, International Release</w:t>
      </w:r>
      <w:r>
        <w:t xml:space="preserve"> July 2012 and US Extension to SNOMED CT</w:t>
      </w:r>
      <w:r w:rsidRPr="00046C01">
        <w:rPr>
          <w:sz w:val="16"/>
          <w:szCs w:val="16"/>
        </w:rPr>
        <w:t>®</w:t>
      </w:r>
      <w:r>
        <w:t xml:space="preserve"> March 2012 release.</w:t>
      </w:r>
    </w:p>
    <w:p w:rsidR="001C4024" w:rsidRDefault="001C4024" w:rsidP="001C4024">
      <w:pPr>
        <w:ind w:left="810" w:hanging="810"/>
        <w:outlineLvl w:val="3"/>
        <w:rPr>
          <w:b/>
        </w:rPr>
      </w:pPr>
    </w:p>
    <w:p w:rsidR="001C4024" w:rsidRDefault="001C4024" w:rsidP="001C4024">
      <w:pPr>
        <w:ind w:left="810" w:hanging="810"/>
        <w:outlineLvl w:val="3"/>
        <w:rPr>
          <w:b/>
        </w:rPr>
      </w:pPr>
    </w:p>
    <w:p w:rsidR="001C4024" w:rsidRDefault="001C4024" w:rsidP="001C4024">
      <w:pPr>
        <w:autoSpaceDE w:val="0"/>
        <w:autoSpaceDN w:val="0"/>
        <w:adjustRightInd w:val="0"/>
        <w:rPr>
          <w:rFonts w:ascii="TimesNewRoman,Bold" w:hAnsi="TimesNewRoman,Bold" w:cs="TimesNewRoman,Bold"/>
          <w:bCs/>
        </w:rPr>
      </w:pPr>
      <w:r>
        <w:rPr>
          <w:b/>
        </w:rPr>
        <w:t>§170.207(c</w:t>
      </w:r>
      <w:proofErr w:type="gramStart"/>
      <w:r>
        <w:rPr>
          <w:b/>
        </w:rPr>
        <w:t>)(</w:t>
      </w:r>
      <w:proofErr w:type="gramEnd"/>
      <w:r>
        <w:rPr>
          <w:b/>
        </w:rPr>
        <w:t xml:space="preserve">2) </w:t>
      </w:r>
      <w:r>
        <w:t>Standard. Logical Observation Identifiers Names and Codes (LOINC</w:t>
      </w:r>
      <w:r>
        <w:rPr>
          <w:sz w:val="16"/>
          <w:szCs w:val="16"/>
        </w:rPr>
        <w:t>®</w:t>
      </w:r>
      <w:r>
        <w:t>) Database version 2.40.</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Default="00362E3C" w:rsidP="00362E3C">
      <w:pPr>
        <w:pStyle w:val="Heading1"/>
      </w:pPr>
      <w:bookmarkStart w:id="12" w:name="_Toc432066412"/>
      <w:bookmarkEnd w:id="3"/>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4A3AA7">
        <w:tc>
          <w:tcPr>
            <w:tcW w:w="2088" w:type="dxa"/>
          </w:tcPr>
          <w:p w:rsidR="00362E3C" w:rsidRDefault="00362E3C" w:rsidP="004A3AA7">
            <w:r>
              <w:t>Revision</w:t>
            </w:r>
          </w:p>
        </w:tc>
        <w:tc>
          <w:tcPr>
            <w:tcW w:w="6768" w:type="dxa"/>
          </w:tcPr>
          <w:p w:rsidR="00362E3C" w:rsidRDefault="00362E3C" w:rsidP="004A3AA7">
            <w:r>
              <w:t>Change Description</w:t>
            </w:r>
          </w:p>
        </w:tc>
      </w:tr>
      <w:tr w:rsidR="00362E3C" w:rsidTr="004A3AA7">
        <w:tc>
          <w:tcPr>
            <w:tcW w:w="2088" w:type="dxa"/>
          </w:tcPr>
          <w:p w:rsidR="00362E3C" w:rsidRDefault="00EF659E" w:rsidP="00751CF3">
            <w:r>
              <w:t>01-</w:t>
            </w:r>
            <w:r w:rsidR="00751CF3">
              <w:t>Mar</w:t>
            </w:r>
            <w:r>
              <w:t>-2016</w:t>
            </w:r>
          </w:p>
        </w:tc>
        <w:tc>
          <w:tcPr>
            <w:tcW w:w="6768" w:type="dxa"/>
          </w:tcPr>
          <w:p w:rsidR="00362E3C" w:rsidRDefault="00362E3C" w:rsidP="004A3AA7">
            <w:r>
              <w:t>Initial Release</w:t>
            </w:r>
            <w:r w:rsidR="000A287E">
              <w:t>.</w:t>
            </w:r>
          </w:p>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782EF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6"/>
      <w:headerReference w:type="default" r:id="rId17"/>
      <w:footerReference w:type="default" r:id="rId18"/>
      <w:head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AE2" w:rsidRDefault="008F6AE2">
      <w:r>
        <w:separator/>
      </w:r>
    </w:p>
  </w:endnote>
  <w:endnote w:type="continuationSeparator" w:id="0">
    <w:p w:rsidR="008F6AE2" w:rsidRDefault="008F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CF3" w:rsidRDefault="00751CF3" w:rsidP="00751CF3">
    <w:pPr>
      <w:pStyle w:val="Footer"/>
      <w:jc w:val="right"/>
      <w:rPr>
        <w:b/>
        <w:color w:val="000000"/>
        <w:sz w:val="16"/>
        <w:szCs w:val="16"/>
      </w:rPr>
    </w:pPr>
    <w:r>
      <w:rPr>
        <w:b/>
        <w:color w:val="000000"/>
        <w:sz w:val="16"/>
        <w:szCs w:val="16"/>
      </w:rPr>
      <w:t>Rev.: 01Mar2016</w:t>
    </w:r>
  </w:p>
  <w:p w:rsidR="00751CF3" w:rsidRDefault="00751CF3" w:rsidP="00751CF3">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FB1C15">
      <w:rPr>
        <w:b/>
        <w:noProof/>
        <w:sz w:val="16"/>
        <w:szCs w:val="16"/>
      </w:rPr>
      <w:t>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FB1C15">
      <w:rPr>
        <w:b/>
        <w:noProof/>
        <w:sz w:val="16"/>
        <w:szCs w:val="16"/>
      </w:rPr>
      <w:t>10</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AE2" w:rsidRDefault="008F6AE2">
      <w:r>
        <w:separator/>
      </w:r>
    </w:p>
  </w:footnote>
  <w:footnote w:type="continuationSeparator" w:id="0">
    <w:p w:rsidR="008F6AE2" w:rsidRDefault="008F6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8F6A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8F6AE2"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B21AF4">
      <w:rPr>
        <w:b/>
        <w:color w:val="000000"/>
        <w:sz w:val="32"/>
        <w:szCs w:val="32"/>
      </w:rPr>
      <w:tab/>
      <w:t xml:space="preserve">    </w:t>
    </w:r>
    <w:r w:rsidR="00774459">
      <w:rPr>
        <w:b/>
        <w:color w:val="000000"/>
        <w:sz w:val="32"/>
        <w:szCs w:val="32"/>
      </w:rPr>
      <w:tab/>
    </w:r>
    <w:r w:rsidR="00774459">
      <w:rPr>
        <w:b/>
        <w:color w:val="000000"/>
        <w:sz w:val="32"/>
        <w:szCs w:val="32"/>
      </w:rPr>
      <w:tab/>
      <w:t xml:space="preserve">        </w:t>
    </w:r>
    <w:r w:rsidR="007F73D0">
      <w:rPr>
        <w:b/>
        <w:color w:val="000000"/>
      </w:rPr>
      <w:t>170.31</w:t>
    </w:r>
    <w:r w:rsidR="003212A8">
      <w:rPr>
        <w:b/>
        <w:color w:val="000000"/>
      </w:rPr>
      <w:t>5</w:t>
    </w:r>
    <w:proofErr w:type="gramStart"/>
    <w:r w:rsidR="003212A8">
      <w:rPr>
        <w:b/>
        <w:color w:val="000000"/>
      </w:rPr>
      <w:t>.f.3</w:t>
    </w:r>
    <w:proofErr w:type="gramEnd"/>
    <w:r w:rsidR="00B21AF4">
      <w:rPr>
        <w:b/>
        <w:color w:val="000000"/>
      </w:rPr>
      <w:t xml:space="preserve"> </w:t>
    </w:r>
    <w:r w:rsidR="003212A8">
      <w:rPr>
        <w:b/>
        <w:color w:val="000000"/>
      </w:rPr>
      <w:t>Reportable Lab Results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8F6A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206CC6"/>
    <w:multiLevelType w:val="hybridMultilevel"/>
    <w:tmpl w:val="220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E6BC7"/>
    <w:multiLevelType w:val="hybridMultilevel"/>
    <w:tmpl w:val="ECB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5"/>
  </w:num>
  <w:num w:numId="2">
    <w:abstractNumId w:val="5"/>
  </w:num>
  <w:num w:numId="3">
    <w:abstractNumId w:val="13"/>
  </w:num>
  <w:num w:numId="4">
    <w:abstractNumId w:val="12"/>
  </w:num>
  <w:num w:numId="5">
    <w:abstractNumId w:val="19"/>
  </w:num>
  <w:num w:numId="6">
    <w:abstractNumId w:val="6"/>
  </w:num>
  <w:num w:numId="7">
    <w:abstractNumId w:val="8"/>
  </w:num>
  <w:num w:numId="8">
    <w:abstractNumId w:val="27"/>
  </w:num>
  <w:num w:numId="9">
    <w:abstractNumId w:val="9"/>
  </w:num>
  <w:num w:numId="10">
    <w:abstractNumId w:val="26"/>
  </w:num>
  <w:num w:numId="11">
    <w:abstractNumId w:val="4"/>
  </w:num>
  <w:num w:numId="12">
    <w:abstractNumId w:val="23"/>
  </w:num>
  <w:num w:numId="13">
    <w:abstractNumId w:val="18"/>
  </w:num>
  <w:num w:numId="14">
    <w:abstractNumId w:val="28"/>
  </w:num>
  <w:num w:numId="15">
    <w:abstractNumId w:val="29"/>
  </w:num>
  <w:num w:numId="16">
    <w:abstractNumId w:val="37"/>
  </w:num>
  <w:num w:numId="17">
    <w:abstractNumId w:val="1"/>
  </w:num>
  <w:num w:numId="18">
    <w:abstractNumId w:val="35"/>
  </w:num>
  <w:num w:numId="19">
    <w:abstractNumId w:val="31"/>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num>
  <w:num w:numId="23">
    <w:abstractNumId w:val="22"/>
  </w:num>
  <w:num w:numId="24">
    <w:abstractNumId w:val="20"/>
  </w:num>
  <w:num w:numId="25">
    <w:abstractNumId w:val="21"/>
  </w:num>
  <w:num w:numId="26">
    <w:abstractNumId w:val="39"/>
  </w:num>
  <w:num w:numId="27">
    <w:abstractNumId w:val="24"/>
  </w:num>
  <w:num w:numId="28">
    <w:abstractNumId w:val="36"/>
  </w:num>
  <w:num w:numId="29">
    <w:abstractNumId w:val="16"/>
  </w:num>
  <w:num w:numId="30">
    <w:abstractNumId w:val="10"/>
  </w:num>
  <w:num w:numId="31">
    <w:abstractNumId w:val="3"/>
  </w:num>
  <w:num w:numId="32">
    <w:abstractNumId w:val="0"/>
  </w:num>
  <w:num w:numId="33">
    <w:abstractNumId w:val="32"/>
  </w:num>
  <w:num w:numId="34">
    <w:abstractNumId w:val="7"/>
  </w:num>
  <w:num w:numId="35">
    <w:abstractNumId w:val="38"/>
  </w:num>
  <w:num w:numId="36">
    <w:abstractNumId w:val="17"/>
  </w:num>
  <w:num w:numId="37">
    <w:abstractNumId w:val="34"/>
  </w:num>
  <w:num w:numId="38">
    <w:abstractNumId w:val="30"/>
  </w:num>
  <w:num w:numId="39">
    <w:abstractNumId w:val="25"/>
  </w:num>
  <w:num w:numId="40">
    <w:abstractNumId w:val="1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3BE3"/>
    <w:rsid w:val="000264A1"/>
    <w:rsid w:val="00027433"/>
    <w:rsid w:val="00031CC0"/>
    <w:rsid w:val="00033396"/>
    <w:rsid w:val="0003750C"/>
    <w:rsid w:val="0004290B"/>
    <w:rsid w:val="000449FC"/>
    <w:rsid w:val="000466CB"/>
    <w:rsid w:val="00046795"/>
    <w:rsid w:val="00050263"/>
    <w:rsid w:val="00050F36"/>
    <w:rsid w:val="000514F5"/>
    <w:rsid w:val="000545E6"/>
    <w:rsid w:val="00055538"/>
    <w:rsid w:val="00055576"/>
    <w:rsid w:val="00061EA3"/>
    <w:rsid w:val="00062EDB"/>
    <w:rsid w:val="000638E6"/>
    <w:rsid w:val="00063DD0"/>
    <w:rsid w:val="00065309"/>
    <w:rsid w:val="000656BA"/>
    <w:rsid w:val="000718AD"/>
    <w:rsid w:val="00072A79"/>
    <w:rsid w:val="00075C49"/>
    <w:rsid w:val="0007769F"/>
    <w:rsid w:val="0007793B"/>
    <w:rsid w:val="0008384D"/>
    <w:rsid w:val="0008418A"/>
    <w:rsid w:val="00090059"/>
    <w:rsid w:val="00092310"/>
    <w:rsid w:val="0009560A"/>
    <w:rsid w:val="00097CD4"/>
    <w:rsid w:val="000A27DD"/>
    <w:rsid w:val="000A287E"/>
    <w:rsid w:val="000A2D31"/>
    <w:rsid w:val="000A4B6A"/>
    <w:rsid w:val="000A4D9A"/>
    <w:rsid w:val="000A4DA2"/>
    <w:rsid w:val="000A62A6"/>
    <w:rsid w:val="000A65E0"/>
    <w:rsid w:val="000B2167"/>
    <w:rsid w:val="000B3D81"/>
    <w:rsid w:val="000B54B8"/>
    <w:rsid w:val="000B68FE"/>
    <w:rsid w:val="000C0887"/>
    <w:rsid w:val="000C0938"/>
    <w:rsid w:val="000C2A49"/>
    <w:rsid w:val="000C2BA6"/>
    <w:rsid w:val="000C3F05"/>
    <w:rsid w:val="000C794F"/>
    <w:rsid w:val="000D5EE4"/>
    <w:rsid w:val="000D7CFC"/>
    <w:rsid w:val="000E6311"/>
    <w:rsid w:val="000F6E5A"/>
    <w:rsid w:val="000F71EF"/>
    <w:rsid w:val="0010252A"/>
    <w:rsid w:val="00105D7B"/>
    <w:rsid w:val="001128A5"/>
    <w:rsid w:val="00113D1D"/>
    <w:rsid w:val="00115F20"/>
    <w:rsid w:val="00116B42"/>
    <w:rsid w:val="00123161"/>
    <w:rsid w:val="00124587"/>
    <w:rsid w:val="00127916"/>
    <w:rsid w:val="00133301"/>
    <w:rsid w:val="0013504F"/>
    <w:rsid w:val="00136BE0"/>
    <w:rsid w:val="001416B2"/>
    <w:rsid w:val="001426A4"/>
    <w:rsid w:val="0014729D"/>
    <w:rsid w:val="001552A1"/>
    <w:rsid w:val="00157882"/>
    <w:rsid w:val="00161A53"/>
    <w:rsid w:val="00165103"/>
    <w:rsid w:val="0016765A"/>
    <w:rsid w:val="00172C28"/>
    <w:rsid w:val="00174D10"/>
    <w:rsid w:val="00181021"/>
    <w:rsid w:val="00190714"/>
    <w:rsid w:val="0019552B"/>
    <w:rsid w:val="001A0BA5"/>
    <w:rsid w:val="001A300F"/>
    <w:rsid w:val="001A55F0"/>
    <w:rsid w:val="001A7287"/>
    <w:rsid w:val="001A7BFA"/>
    <w:rsid w:val="001B0112"/>
    <w:rsid w:val="001B2F8A"/>
    <w:rsid w:val="001B713D"/>
    <w:rsid w:val="001C0252"/>
    <w:rsid w:val="001C0C20"/>
    <w:rsid w:val="001C23FD"/>
    <w:rsid w:val="001C4024"/>
    <w:rsid w:val="001D1BE5"/>
    <w:rsid w:val="001D1F57"/>
    <w:rsid w:val="001D5BA8"/>
    <w:rsid w:val="001D6341"/>
    <w:rsid w:val="001E3197"/>
    <w:rsid w:val="001E5F28"/>
    <w:rsid w:val="002015BB"/>
    <w:rsid w:val="0020410A"/>
    <w:rsid w:val="002056F0"/>
    <w:rsid w:val="00207377"/>
    <w:rsid w:val="00207BB2"/>
    <w:rsid w:val="0022327B"/>
    <w:rsid w:val="00230E45"/>
    <w:rsid w:val="0023498A"/>
    <w:rsid w:val="00235E08"/>
    <w:rsid w:val="0023696C"/>
    <w:rsid w:val="002378DE"/>
    <w:rsid w:val="00240637"/>
    <w:rsid w:val="00242B20"/>
    <w:rsid w:val="00243AA5"/>
    <w:rsid w:val="00244808"/>
    <w:rsid w:val="00244994"/>
    <w:rsid w:val="00245080"/>
    <w:rsid w:val="0024522E"/>
    <w:rsid w:val="002469C0"/>
    <w:rsid w:val="00246A96"/>
    <w:rsid w:val="00247B1D"/>
    <w:rsid w:val="002506CD"/>
    <w:rsid w:val="00252411"/>
    <w:rsid w:val="00253A43"/>
    <w:rsid w:val="002541DF"/>
    <w:rsid w:val="002544D3"/>
    <w:rsid w:val="00255DC9"/>
    <w:rsid w:val="00257318"/>
    <w:rsid w:val="00262742"/>
    <w:rsid w:val="002636F8"/>
    <w:rsid w:val="0027195F"/>
    <w:rsid w:val="0027369D"/>
    <w:rsid w:val="002749C1"/>
    <w:rsid w:val="00274B21"/>
    <w:rsid w:val="0027700E"/>
    <w:rsid w:val="002806B4"/>
    <w:rsid w:val="0028223B"/>
    <w:rsid w:val="00282D9B"/>
    <w:rsid w:val="00286729"/>
    <w:rsid w:val="00287F3D"/>
    <w:rsid w:val="00290C84"/>
    <w:rsid w:val="00294DBF"/>
    <w:rsid w:val="00297D31"/>
    <w:rsid w:val="002A47F2"/>
    <w:rsid w:val="002A7026"/>
    <w:rsid w:val="002B28A5"/>
    <w:rsid w:val="002B41B2"/>
    <w:rsid w:val="002B594B"/>
    <w:rsid w:val="002B6A1B"/>
    <w:rsid w:val="002C15F7"/>
    <w:rsid w:val="002C7559"/>
    <w:rsid w:val="002D1B7C"/>
    <w:rsid w:val="002D50A7"/>
    <w:rsid w:val="002E3C26"/>
    <w:rsid w:val="002E53D5"/>
    <w:rsid w:val="002E613C"/>
    <w:rsid w:val="002F155B"/>
    <w:rsid w:val="002F4A2E"/>
    <w:rsid w:val="002F7958"/>
    <w:rsid w:val="00300946"/>
    <w:rsid w:val="0030412A"/>
    <w:rsid w:val="00304DF3"/>
    <w:rsid w:val="00304E70"/>
    <w:rsid w:val="00305F76"/>
    <w:rsid w:val="0030711B"/>
    <w:rsid w:val="00312127"/>
    <w:rsid w:val="00312AFC"/>
    <w:rsid w:val="003212A8"/>
    <w:rsid w:val="00332F85"/>
    <w:rsid w:val="00333E8D"/>
    <w:rsid w:val="00336EDC"/>
    <w:rsid w:val="0034174D"/>
    <w:rsid w:val="00347368"/>
    <w:rsid w:val="00351967"/>
    <w:rsid w:val="00356A25"/>
    <w:rsid w:val="00360499"/>
    <w:rsid w:val="00361501"/>
    <w:rsid w:val="00362E3C"/>
    <w:rsid w:val="00363215"/>
    <w:rsid w:val="003672AF"/>
    <w:rsid w:val="003737F0"/>
    <w:rsid w:val="00394B5F"/>
    <w:rsid w:val="00395193"/>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4FA2"/>
    <w:rsid w:val="003E619D"/>
    <w:rsid w:val="003E626B"/>
    <w:rsid w:val="003E72FF"/>
    <w:rsid w:val="003F1C56"/>
    <w:rsid w:val="003F1FAB"/>
    <w:rsid w:val="003F30B4"/>
    <w:rsid w:val="003F40A8"/>
    <w:rsid w:val="003F51CC"/>
    <w:rsid w:val="003F6768"/>
    <w:rsid w:val="003F6EAA"/>
    <w:rsid w:val="003F7B49"/>
    <w:rsid w:val="004003C4"/>
    <w:rsid w:val="00401F00"/>
    <w:rsid w:val="0040387A"/>
    <w:rsid w:val="0041020F"/>
    <w:rsid w:val="004151F1"/>
    <w:rsid w:val="00415F8E"/>
    <w:rsid w:val="0041731B"/>
    <w:rsid w:val="004208AA"/>
    <w:rsid w:val="00423BE9"/>
    <w:rsid w:val="00425817"/>
    <w:rsid w:val="00425EB4"/>
    <w:rsid w:val="00432ED8"/>
    <w:rsid w:val="00433A78"/>
    <w:rsid w:val="00445293"/>
    <w:rsid w:val="00450818"/>
    <w:rsid w:val="004634F0"/>
    <w:rsid w:val="004709C2"/>
    <w:rsid w:val="004748BF"/>
    <w:rsid w:val="00474E2A"/>
    <w:rsid w:val="00477E14"/>
    <w:rsid w:val="00482BAD"/>
    <w:rsid w:val="00483CCA"/>
    <w:rsid w:val="0049162D"/>
    <w:rsid w:val="00494E95"/>
    <w:rsid w:val="00496099"/>
    <w:rsid w:val="00496E55"/>
    <w:rsid w:val="004A01D2"/>
    <w:rsid w:val="004A3AA7"/>
    <w:rsid w:val="004A6BA7"/>
    <w:rsid w:val="004A7C8A"/>
    <w:rsid w:val="004B12F3"/>
    <w:rsid w:val="004B1EBD"/>
    <w:rsid w:val="004C1AC2"/>
    <w:rsid w:val="004C251E"/>
    <w:rsid w:val="004C3732"/>
    <w:rsid w:val="004C47B5"/>
    <w:rsid w:val="004C6907"/>
    <w:rsid w:val="004D1DB5"/>
    <w:rsid w:val="004D2E7F"/>
    <w:rsid w:val="004D45F3"/>
    <w:rsid w:val="004E1793"/>
    <w:rsid w:val="004E2152"/>
    <w:rsid w:val="004E35BA"/>
    <w:rsid w:val="004E392E"/>
    <w:rsid w:val="004E5323"/>
    <w:rsid w:val="004E565C"/>
    <w:rsid w:val="004E5BF8"/>
    <w:rsid w:val="004F04A1"/>
    <w:rsid w:val="004F56BB"/>
    <w:rsid w:val="004F6698"/>
    <w:rsid w:val="00500B86"/>
    <w:rsid w:val="00507022"/>
    <w:rsid w:val="005076D1"/>
    <w:rsid w:val="00512208"/>
    <w:rsid w:val="00526D00"/>
    <w:rsid w:val="00526E69"/>
    <w:rsid w:val="005331EB"/>
    <w:rsid w:val="00534CDF"/>
    <w:rsid w:val="00535B6C"/>
    <w:rsid w:val="0054058F"/>
    <w:rsid w:val="005466DC"/>
    <w:rsid w:val="00551824"/>
    <w:rsid w:val="00552652"/>
    <w:rsid w:val="00560ECA"/>
    <w:rsid w:val="00562510"/>
    <w:rsid w:val="00566FE3"/>
    <w:rsid w:val="00570710"/>
    <w:rsid w:val="00571AD3"/>
    <w:rsid w:val="005769DE"/>
    <w:rsid w:val="00583CB0"/>
    <w:rsid w:val="00586615"/>
    <w:rsid w:val="005959FD"/>
    <w:rsid w:val="0059752C"/>
    <w:rsid w:val="005A04CF"/>
    <w:rsid w:val="005A27CE"/>
    <w:rsid w:val="005A5CC3"/>
    <w:rsid w:val="005A5CD8"/>
    <w:rsid w:val="005A7C4F"/>
    <w:rsid w:val="005B1322"/>
    <w:rsid w:val="005C3EC4"/>
    <w:rsid w:val="005C41F3"/>
    <w:rsid w:val="005C4620"/>
    <w:rsid w:val="005C523F"/>
    <w:rsid w:val="005C6363"/>
    <w:rsid w:val="005C7B0B"/>
    <w:rsid w:val="005D24DB"/>
    <w:rsid w:val="005D7DAE"/>
    <w:rsid w:val="005E28F5"/>
    <w:rsid w:val="005E2A61"/>
    <w:rsid w:val="005E4463"/>
    <w:rsid w:val="005E5B86"/>
    <w:rsid w:val="005F020C"/>
    <w:rsid w:val="005F4354"/>
    <w:rsid w:val="005F5A97"/>
    <w:rsid w:val="005F5DA0"/>
    <w:rsid w:val="005F7D67"/>
    <w:rsid w:val="00601A68"/>
    <w:rsid w:val="00605832"/>
    <w:rsid w:val="0060621F"/>
    <w:rsid w:val="00606DE9"/>
    <w:rsid w:val="00615170"/>
    <w:rsid w:val="006162CA"/>
    <w:rsid w:val="00616A2C"/>
    <w:rsid w:val="00623A7A"/>
    <w:rsid w:val="0062750E"/>
    <w:rsid w:val="00630251"/>
    <w:rsid w:val="00632B41"/>
    <w:rsid w:val="00634649"/>
    <w:rsid w:val="00637A19"/>
    <w:rsid w:val="00640EC1"/>
    <w:rsid w:val="00641425"/>
    <w:rsid w:val="006475F2"/>
    <w:rsid w:val="00652336"/>
    <w:rsid w:val="00652384"/>
    <w:rsid w:val="00652D34"/>
    <w:rsid w:val="00654463"/>
    <w:rsid w:val="00661363"/>
    <w:rsid w:val="006614C7"/>
    <w:rsid w:val="0066530B"/>
    <w:rsid w:val="00665435"/>
    <w:rsid w:val="00666020"/>
    <w:rsid w:val="00667AA7"/>
    <w:rsid w:val="00670062"/>
    <w:rsid w:val="00670919"/>
    <w:rsid w:val="00671ECB"/>
    <w:rsid w:val="00672C37"/>
    <w:rsid w:val="00674AFC"/>
    <w:rsid w:val="0068532F"/>
    <w:rsid w:val="006853FE"/>
    <w:rsid w:val="006866AA"/>
    <w:rsid w:val="006A4EB1"/>
    <w:rsid w:val="006A5B3D"/>
    <w:rsid w:val="006A5DFF"/>
    <w:rsid w:val="006A5F3F"/>
    <w:rsid w:val="006A7A57"/>
    <w:rsid w:val="006B0544"/>
    <w:rsid w:val="006B353C"/>
    <w:rsid w:val="006B35C5"/>
    <w:rsid w:val="006C0112"/>
    <w:rsid w:val="006C1E6B"/>
    <w:rsid w:val="006C7591"/>
    <w:rsid w:val="006D0DFD"/>
    <w:rsid w:val="006D2AE3"/>
    <w:rsid w:val="006D3A92"/>
    <w:rsid w:val="006D3D57"/>
    <w:rsid w:val="006E0446"/>
    <w:rsid w:val="006E1453"/>
    <w:rsid w:val="006E4732"/>
    <w:rsid w:val="006E4FC6"/>
    <w:rsid w:val="006F07EF"/>
    <w:rsid w:val="006F1AD9"/>
    <w:rsid w:val="007005EE"/>
    <w:rsid w:val="00700BF6"/>
    <w:rsid w:val="007037A4"/>
    <w:rsid w:val="00704C2B"/>
    <w:rsid w:val="00704F20"/>
    <w:rsid w:val="007050D8"/>
    <w:rsid w:val="007050EA"/>
    <w:rsid w:val="007119A2"/>
    <w:rsid w:val="0071362D"/>
    <w:rsid w:val="00713A82"/>
    <w:rsid w:val="00714931"/>
    <w:rsid w:val="007169A3"/>
    <w:rsid w:val="00722F2F"/>
    <w:rsid w:val="00724F32"/>
    <w:rsid w:val="007277A5"/>
    <w:rsid w:val="00736D90"/>
    <w:rsid w:val="00737178"/>
    <w:rsid w:val="007464BD"/>
    <w:rsid w:val="0075038E"/>
    <w:rsid w:val="00751CF3"/>
    <w:rsid w:val="007563B5"/>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82EFF"/>
    <w:rsid w:val="0079006E"/>
    <w:rsid w:val="007902A0"/>
    <w:rsid w:val="00795D54"/>
    <w:rsid w:val="007968FF"/>
    <w:rsid w:val="00797531"/>
    <w:rsid w:val="007B1182"/>
    <w:rsid w:val="007B122A"/>
    <w:rsid w:val="007B3237"/>
    <w:rsid w:val="007B44A7"/>
    <w:rsid w:val="007B5D79"/>
    <w:rsid w:val="007C1766"/>
    <w:rsid w:val="007C7956"/>
    <w:rsid w:val="007D6E6C"/>
    <w:rsid w:val="007D7BFD"/>
    <w:rsid w:val="007E26F6"/>
    <w:rsid w:val="007E4666"/>
    <w:rsid w:val="007E4947"/>
    <w:rsid w:val="007E5673"/>
    <w:rsid w:val="007E5A44"/>
    <w:rsid w:val="007F2F29"/>
    <w:rsid w:val="007F5823"/>
    <w:rsid w:val="007F73D0"/>
    <w:rsid w:val="00803692"/>
    <w:rsid w:val="00804F5C"/>
    <w:rsid w:val="00805347"/>
    <w:rsid w:val="008057E3"/>
    <w:rsid w:val="00805C46"/>
    <w:rsid w:val="008067F9"/>
    <w:rsid w:val="00806AA3"/>
    <w:rsid w:val="008102EA"/>
    <w:rsid w:val="00815536"/>
    <w:rsid w:val="00815ED7"/>
    <w:rsid w:val="008163E0"/>
    <w:rsid w:val="00820B7C"/>
    <w:rsid w:val="008216D9"/>
    <w:rsid w:val="00825FAD"/>
    <w:rsid w:val="00825FBD"/>
    <w:rsid w:val="0082645E"/>
    <w:rsid w:val="00831087"/>
    <w:rsid w:val="00832E69"/>
    <w:rsid w:val="00832EAA"/>
    <w:rsid w:val="008474F3"/>
    <w:rsid w:val="00854D10"/>
    <w:rsid w:val="008575E2"/>
    <w:rsid w:val="008603F5"/>
    <w:rsid w:val="00863910"/>
    <w:rsid w:val="008711DF"/>
    <w:rsid w:val="0087425C"/>
    <w:rsid w:val="00882958"/>
    <w:rsid w:val="00882FCB"/>
    <w:rsid w:val="00885145"/>
    <w:rsid w:val="008938F2"/>
    <w:rsid w:val="00894E8A"/>
    <w:rsid w:val="00895E98"/>
    <w:rsid w:val="0089793C"/>
    <w:rsid w:val="008A3D6B"/>
    <w:rsid w:val="008A4E56"/>
    <w:rsid w:val="008A67C9"/>
    <w:rsid w:val="008A71A2"/>
    <w:rsid w:val="008B3F4F"/>
    <w:rsid w:val="008B48C1"/>
    <w:rsid w:val="008B7D72"/>
    <w:rsid w:val="008C36DD"/>
    <w:rsid w:val="008C3F19"/>
    <w:rsid w:val="008D0FC4"/>
    <w:rsid w:val="008D6DF4"/>
    <w:rsid w:val="008E7308"/>
    <w:rsid w:val="008F0CE5"/>
    <w:rsid w:val="008F5CB9"/>
    <w:rsid w:val="008F63F3"/>
    <w:rsid w:val="008F6AE2"/>
    <w:rsid w:val="0090490B"/>
    <w:rsid w:val="00907F84"/>
    <w:rsid w:val="00912400"/>
    <w:rsid w:val="00912AB3"/>
    <w:rsid w:val="00912DB0"/>
    <w:rsid w:val="00914AAA"/>
    <w:rsid w:val="009153C8"/>
    <w:rsid w:val="00926745"/>
    <w:rsid w:val="00930946"/>
    <w:rsid w:val="009314EC"/>
    <w:rsid w:val="00940BD4"/>
    <w:rsid w:val="009503CF"/>
    <w:rsid w:val="009515CA"/>
    <w:rsid w:val="009538A5"/>
    <w:rsid w:val="00955877"/>
    <w:rsid w:val="00963829"/>
    <w:rsid w:val="00971581"/>
    <w:rsid w:val="00974C2E"/>
    <w:rsid w:val="00982A06"/>
    <w:rsid w:val="00982B9F"/>
    <w:rsid w:val="0098581A"/>
    <w:rsid w:val="009A1685"/>
    <w:rsid w:val="009A1760"/>
    <w:rsid w:val="009A5889"/>
    <w:rsid w:val="009B1340"/>
    <w:rsid w:val="009B2190"/>
    <w:rsid w:val="009B2326"/>
    <w:rsid w:val="009B454F"/>
    <w:rsid w:val="009B73E6"/>
    <w:rsid w:val="009C34C2"/>
    <w:rsid w:val="009C6BF9"/>
    <w:rsid w:val="009D4591"/>
    <w:rsid w:val="009D5A77"/>
    <w:rsid w:val="009D5B8F"/>
    <w:rsid w:val="009E1DB2"/>
    <w:rsid w:val="009F721E"/>
    <w:rsid w:val="00A032C3"/>
    <w:rsid w:val="00A05A9B"/>
    <w:rsid w:val="00A1695A"/>
    <w:rsid w:val="00A1775F"/>
    <w:rsid w:val="00A205AD"/>
    <w:rsid w:val="00A218E9"/>
    <w:rsid w:val="00A21CB3"/>
    <w:rsid w:val="00A260B0"/>
    <w:rsid w:val="00A30B26"/>
    <w:rsid w:val="00A30F09"/>
    <w:rsid w:val="00A3278B"/>
    <w:rsid w:val="00A33569"/>
    <w:rsid w:val="00A369C5"/>
    <w:rsid w:val="00A42AA9"/>
    <w:rsid w:val="00A42E4B"/>
    <w:rsid w:val="00A44ACB"/>
    <w:rsid w:val="00A455FD"/>
    <w:rsid w:val="00A461C4"/>
    <w:rsid w:val="00A467AA"/>
    <w:rsid w:val="00A5019D"/>
    <w:rsid w:val="00A512A0"/>
    <w:rsid w:val="00A51E26"/>
    <w:rsid w:val="00A54344"/>
    <w:rsid w:val="00A55EE0"/>
    <w:rsid w:val="00A61057"/>
    <w:rsid w:val="00A70D15"/>
    <w:rsid w:val="00A723C9"/>
    <w:rsid w:val="00A80CE4"/>
    <w:rsid w:val="00A821F7"/>
    <w:rsid w:val="00A871EA"/>
    <w:rsid w:val="00A90F19"/>
    <w:rsid w:val="00A911A2"/>
    <w:rsid w:val="00A92B2A"/>
    <w:rsid w:val="00A9314C"/>
    <w:rsid w:val="00A956A9"/>
    <w:rsid w:val="00AA1216"/>
    <w:rsid w:val="00AA3FC6"/>
    <w:rsid w:val="00AA43F7"/>
    <w:rsid w:val="00AB0FEE"/>
    <w:rsid w:val="00AB3EA6"/>
    <w:rsid w:val="00AB617D"/>
    <w:rsid w:val="00AC15CE"/>
    <w:rsid w:val="00AC228E"/>
    <w:rsid w:val="00AC7814"/>
    <w:rsid w:val="00AD04B5"/>
    <w:rsid w:val="00AD0EED"/>
    <w:rsid w:val="00AD32CC"/>
    <w:rsid w:val="00AD59D9"/>
    <w:rsid w:val="00AD6373"/>
    <w:rsid w:val="00AE09A7"/>
    <w:rsid w:val="00AE2482"/>
    <w:rsid w:val="00AF3B2E"/>
    <w:rsid w:val="00AF3CF7"/>
    <w:rsid w:val="00B00BC1"/>
    <w:rsid w:val="00B022FE"/>
    <w:rsid w:val="00B0271A"/>
    <w:rsid w:val="00B037E7"/>
    <w:rsid w:val="00B0517B"/>
    <w:rsid w:val="00B14792"/>
    <w:rsid w:val="00B21AF4"/>
    <w:rsid w:val="00B23756"/>
    <w:rsid w:val="00B24CEC"/>
    <w:rsid w:val="00B25FAC"/>
    <w:rsid w:val="00B269BD"/>
    <w:rsid w:val="00B41E40"/>
    <w:rsid w:val="00B426B3"/>
    <w:rsid w:val="00B4493B"/>
    <w:rsid w:val="00B46C18"/>
    <w:rsid w:val="00B502B4"/>
    <w:rsid w:val="00B50908"/>
    <w:rsid w:val="00B51252"/>
    <w:rsid w:val="00B5370B"/>
    <w:rsid w:val="00B61BFE"/>
    <w:rsid w:val="00B65019"/>
    <w:rsid w:val="00B67D00"/>
    <w:rsid w:val="00B704EA"/>
    <w:rsid w:val="00B725FB"/>
    <w:rsid w:val="00B748B3"/>
    <w:rsid w:val="00B74F7C"/>
    <w:rsid w:val="00B75D8C"/>
    <w:rsid w:val="00B77808"/>
    <w:rsid w:val="00B80073"/>
    <w:rsid w:val="00B878F9"/>
    <w:rsid w:val="00B879CA"/>
    <w:rsid w:val="00B9310A"/>
    <w:rsid w:val="00B93D7E"/>
    <w:rsid w:val="00B94508"/>
    <w:rsid w:val="00B945EB"/>
    <w:rsid w:val="00B94AD0"/>
    <w:rsid w:val="00B966E0"/>
    <w:rsid w:val="00BA0EF0"/>
    <w:rsid w:val="00BA3206"/>
    <w:rsid w:val="00BA5C92"/>
    <w:rsid w:val="00BA70B9"/>
    <w:rsid w:val="00BB1011"/>
    <w:rsid w:val="00BB1C64"/>
    <w:rsid w:val="00BB1CB8"/>
    <w:rsid w:val="00BB1D21"/>
    <w:rsid w:val="00BB3A5A"/>
    <w:rsid w:val="00BB3C2E"/>
    <w:rsid w:val="00BB4AAF"/>
    <w:rsid w:val="00BB5F95"/>
    <w:rsid w:val="00BC3670"/>
    <w:rsid w:val="00BC51D3"/>
    <w:rsid w:val="00BC5F6D"/>
    <w:rsid w:val="00BD095A"/>
    <w:rsid w:val="00BD4DA7"/>
    <w:rsid w:val="00BD61F1"/>
    <w:rsid w:val="00BD737D"/>
    <w:rsid w:val="00BE13B4"/>
    <w:rsid w:val="00BE5907"/>
    <w:rsid w:val="00C02A12"/>
    <w:rsid w:val="00C078BB"/>
    <w:rsid w:val="00C1100C"/>
    <w:rsid w:val="00C16958"/>
    <w:rsid w:val="00C16EDE"/>
    <w:rsid w:val="00C250C5"/>
    <w:rsid w:val="00C3137C"/>
    <w:rsid w:val="00C34948"/>
    <w:rsid w:val="00C379BF"/>
    <w:rsid w:val="00C44E24"/>
    <w:rsid w:val="00C45CB4"/>
    <w:rsid w:val="00C501E5"/>
    <w:rsid w:val="00C52062"/>
    <w:rsid w:val="00C52EBF"/>
    <w:rsid w:val="00C57FAE"/>
    <w:rsid w:val="00C626A3"/>
    <w:rsid w:val="00C62EDC"/>
    <w:rsid w:val="00C70AA4"/>
    <w:rsid w:val="00C747EB"/>
    <w:rsid w:val="00C76B4D"/>
    <w:rsid w:val="00C8047E"/>
    <w:rsid w:val="00C80705"/>
    <w:rsid w:val="00C8076F"/>
    <w:rsid w:val="00C808A2"/>
    <w:rsid w:val="00C80B8D"/>
    <w:rsid w:val="00C812AF"/>
    <w:rsid w:val="00C82B6E"/>
    <w:rsid w:val="00C832B1"/>
    <w:rsid w:val="00C90616"/>
    <w:rsid w:val="00C91319"/>
    <w:rsid w:val="00C922A5"/>
    <w:rsid w:val="00C93FD9"/>
    <w:rsid w:val="00C95F40"/>
    <w:rsid w:val="00C96762"/>
    <w:rsid w:val="00CA2E5D"/>
    <w:rsid w:val="00CA443F"/>
    <w:rsid w:val="00CA5473"/>
    <w:rsid w:val="00CA6BB3"/>
    <w:rsid w:val="00CA7A4E"/>
    <w:rsid w:val="00CB00A7"/>
    <w:rsid w:val="00CB0B3B"/>
    <w:rsid w:val="00CB0BEB"/>
    <w:rsid w:val="00CB2A3D"/>
    <w:rsid w:val="00CB4820"/>
    <w:rsid w:val="00CB5B6F"/>
    <w:rsid w:val="00CC38C0"/>
    <w:rsid w:val="00CC5410"/>
    <w:rsid w:val="00CD4476"/>
    <w:rsid w:val="00CD4F99"/>
    <w:rsid w:val="00CD59DB"/>
    <w:rsid w:val="00CE1835"/>
    <w:rsid w:val="00CF2A93"/>
    <w:rsid w:val="00CF41F0"/>
    <w:rsid w:val="00D011F9"/>
    <w:rsid w:val="00D06160"/>
    <w:rsid w:val="00D06F8D"/>
    <w:rsid w:val="00D074BF"/>
    <w:rsid w:val="00D076D5"/>
    <w:rsid w:val="00D11214"/>
    <w:rsid w:val="00D15323"/>
    <w:rsid w:val="00D21561"/>
    <w:rsid w:val="00D22DD6"/>
    <w:rsid w:val="00D2534F"/>
    <w:rsid w:val="00D2674D"/>
    <w:rsid w:val="00D302B9"/>
    <w:rsid w:val="00D30B5F"/>
    <w:rsid w:val="00D31FAF"/>
    <w:rsid w:val="00D40B1D"/>
    <w:rsid w:val="00D42AAE"/>
    <w:rsid w:val="00D431C4"/>
    <w:rsid w:val="00D46E52"/>
    <w:rsid w:val="00D62944"/>
    <w:rsid w:val="00D63A5B"/>
    <w:rsid w:val="00D66D62"/>
    <w:rsid w:val="00D702CF"/>
    <w:rsid w:val="00D71138"/>
    <w:rsid w:val="00D71179"/>
    <w:rsid w:val="00D719C6"/>
    <w:rsid w:val="00D720B7"/>
    <w:rsid w:val="00D72C85"/>
    <w:rsid w:val="00D75745"/>
    <w:rsid w:val="00D8104E"/>
    <w:rsid w:val="00D82568"/>
    <w:rsid w:val="00D85D06"/>
    <w:rsid w:val="00D95E53"/>
    <w:rsid w:val="00D96BCB"/>
    <w:rsid w:val="00DA12D4"/>
    <w:rsid w:val="00DA3B2F"/>
    <w:rsid w:val="00DA5E1A"/>
    <w:rsid w:val="00DA6054"/>
    <w:rsid w:val="00DB0B7E"/>
    <w:rsid w:val="00DB1CB2"/>
    <w:rsid w:val="00DB1FFE"/>
    <w:rsid w:val="00DB51C0"/>
    <w:rsid w:val="00DC0064"/>
    <w:rsid w:val="00DC014F"/>
    <w:rsid w:val="00DC0225"/>
    <w:rsid w:val="00DC07B0"/>
    <w:rsid w:val="00DC4989"/>
    <w:rsid w:val="00DC5B72"/>
    <w:rsid w:val="00DC6B16"/>
    <w:rsid w:val="00DC737C"/>
    <w:rsid w:val="00DD01B2"/>
    <w:rsid w:val="00DD471F"/>
    <w:rsid w:val="00DD5102"/>
    <w:rsid w:val="00DE0139"/>
    <w:rsid w:val="00DE3306"/>
    <w:rsid w:val="00DE6058"/>
    <w:rsid w:val="00DF0A99"/>
    <w:rsid w:val="00DF1EEC"/>
    <w:rsid w:val="00DF76FA"/>
    <w:rsid w:val="00E0647F"/>
    <w:rsid w:val="00E066E8"/>
    <w:rsid w:val="00E07169"/>
    <w:rsid w:val="00E10E71"/>
    <w:rsid w:val="00E13327"/>
    <w:rsid w:val="00E16532"/>
    <w:rsid w:val="00E212FA"/>
    <w:rsid w:val="00E22856"/>
    <w:rsid w:val="00E27D57"/>
    <w:rsid w:val="00E31239"/>
    <w:rsid w:val="00E349AC"/>
    <w:rsid w:val="00E369F7"/>
    <w:rsid w:val="00E36A4E"/>
    <w:rsid w:val="00E40B8A"/>
    <w:rsid w:val="00E42307"/>
    <w:rsid w:val="00E451C1"/>
    <w:rsid w:val="00E521CD"/>
    <w:rsid w:val="00E54E81"/>
    <w:rsid w:val="00E60D04"/>
    <w:rsid w:val="00E631AE"/>
    <w:rsid w:val="00E64628"/>
    <w:rsid w:val="00E673CF"/>
    <w:rsid w:val="00E706CF"/>
    <w:rsid w:val="00E72E82"/>
    <w:rsid w:val="00E759BD"/>
    <w:rsid w:val="00E76363"/>
    <w:rsid w:val="00E81C61"/>
    <w:rsid w:val="00E864EE"/>
    <w:rsid w:val="00E941DF"/>
    <w:rsid w:val="00E97C6A"/>
    <w:rsid w:val="00EA042C"/>
    <w:rsid w:val="00EA1DEC"/>
    <w:rsid w:val="00EA23E5"/>
    <w:rsid w:val="00EA558B"/>
    <w:rsid w:val="00EB2BF0"/>
    <w:rsid w:val="00EB56F0"/>
    <w:rsid w:val="00EB6163"/>
    <w:rsid w:val="00EB62BE"/>
    <w:rsid w:val="00EC0A10"/>
    <w:rsid w:val="00EC0B9F"/>
    <w:rsid w:val="00EC3817"/>
    <w:rsid w:val="00EC3BE1"/>
    <w:rsid w:val="00EC4B2D"/>
    <w:rsid w:val="00EC50D1"/>
    <w:rsid w:val="00ED02A1"/>
    <w:rsid w:val="00ED755F"/>
    <w:rsid w:val="00EE21F6"/>
    <w:rsid w:val="00EE5402"/>
    <w:rsid w:val="00EE5F75"/>
    <w:rsid w:val="00EE6276"/>
    <w:rsid w:val="00EE6A21"/>
    <w:rsid w:val="00EF659E"/>
    <w:rsid w:val="00F00D9D"/>
    <w:rsid w:val="00F05059"/>
    <w:rsid w:val="00F05559"/>
    <w:rsid w:val="00F07801"/>
    <w:rsid w:val="00F101E7"/>
    <w:rsid w:val="00F118BE"/>
    <w:rsid w:val="00F13DD2"/>
    <w:rsid w:val="00F14EFD"/>
    <w:rsid w:val="00F15D42"/>
    <w:rsid w:val="00F17D57"/>
    <w:rsid w:val="00F2204E"/>
    <w:rsid w:val="00F30755"/>
    <w:rsid w:val="00F3103D"/>
    <w:rsid w:val="00F3402C"/>
    <w:rsid w:val="00F35F3F"/>
    <w:rsid w:val="00F417A2"/>
    <w:rsid w:val="00F4246D"/>
    <w:rsid w:val="00F50CC4"/>
    <w:rsid w:val="00F527CF"/>
    <w:rsid w:val="00F6345D"/>
    <w:rsid w:val="00F645EA"/>
    <w:rsid w:val="00F656B7"/>
    <w:rsid w:val="00F656E8"/>
    <w:rsid w:val="00F67A9F"/>
    <w:rsid w:val="00F77170"/>
    <w:rsid w:val="00F826AB"/>
    <w:rsid w:val="00F94C42"/>
    <w:rsid w:val="00F9529A"/>
    <w:rsid w:val="00FB1C15"/>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5389"/>
    <w:rsid w:val="00FE5ED1"/>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uiPriority w:val="99"/>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91695">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169371286">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l7v2-elr-testing.nist.gov/mu-elr/" TargetMode="External"/><Relationship Id="rId13" Type="http://schemas.openxmlformats.org/officeDocument/2006/relationships/hyperlink" Target="http://hl7v2-elr-testing.nist.gov/mu-el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l7v2-elr-testing.nist.gov/mu-el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l7v2-elr-testing.nist.gov/mu-elr/" TargetMode="External"/><Relationship Id="rId5" Type="http://schemas.openxmlformats.org/officeDocument/2006/relationships/webSettings" Target="webSettings.xml"/><Relationship Id="rId15" Type="http://schemas.openxmlformats.org/officeDocument/2006/relationships/hyperlink" Target="mailto:ehr@drummondgroup.com" TargetMode="External"/><Relationship Id="rId10" Type="http://schemas.openxmlformats.org/officeDocument/2006/relationships/hyperlink" Target="https://www.healthit.gov/policy-researchers-implementers/meaningful-use-stage-2-0/standards-hu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hl7v2-elr-testing.nist.gov/mu-elr/" TargetMode="External"/><Relationship Id="rId14" Type="http://schemas.openxmlformats.org/officeDocument/2006/relationships/hyperlink" Target="http://www.drummond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2B16D-01E0-4FF5-9CC8-E37784AE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9337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3</cp:revision>
  <dcterms:created xsi:type="dcterms:W3CDTF">2016-03-01T18:29:00Z</dcterms:created>
  <dcterms:modified xsi:type="dcterms:W3CDTF">2016-03-03T19:44:00Z</dcterms:modified>
</cp:coreProperties>
</file>