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6E0DE3">
        <w:t>170.315.g.7</w:t>
      </w:r>
      <w:r w:rsidR="003E72FF" w:rsidRPr="00BD2A8D">
        <w:t xml:space="preserve"> – </w:t>
      </w:r>
      <w:r w:rsidR="006E0DE3">
        <w:t>Application Access – Patient Selection</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525E9" w:rsidTr="00DC0225">
        <w:trPr>
          <w:trHeight w:val="331"/>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525E9" w:rsidRPr="00DC0225" w:rsidRDefault="004525E9" w:rsidP="004525E9">
            <w:pPr>
              <w:rPr>
                <w:rFonts w:ascii="Leelawadee UI" w:hAnsi="Leelawadee UI" w:cs="Leelawadee UI"/>
              </w:rPr>
            </w:pPr>
          </w:p>
        </w:tc>
      </w:tr>
      <w:tr w:rsidR="004525E9" w:rsidTr="00DC0225">
        <w:trPr>
          <w:trHeight w:val="331"/>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525E9" w:rsidRPr="00DC0225" w:rsidRDefault="004525E9" w:rsidP="004525E9">
            <w:pPr>
              <w:rPr>
                <w:rFonts w:ascii="Leelawadee UI" w:hAnsi="Leelawadee UI" w:cs="Leelawadee UI"/>
              </w:rPr>
            </w:pPr>
          </w:p>
        </w:tc>
      </w:tr>
      <w:tr w:rsidR="004525E9" w:rsidTr="00DC0225">
        <w:trPr>
          <w:trHeight w:val="331"/>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525E9" w:rsidRPr="00DC0225" w:rsidRDefault="004525E9" w:rsidP="004525E9">
            <w:pPr>
              <w:rPr>
                <w:rFonts w:ascii="Leelawadee UI" w:hAnsi="Leelawadee UI" w:cs="Leelawadee UI"/>
              </w:rPr>
            </w:pPr>
          </w:p>
        </w:tc>
      </w:tr>
      <w:tr w:rsidR="004525E9" w:rsidTr="00DC0225">
        <w:trPr>
          <w:trHeight w:val="331"/>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525E9" w:rsidRPr="00DC0225" w:rsidRDefault="004525E9" w:rsidP="004525E9">
            <w:pPr>
              <w:rPr>
                <w:rFonts w:ascii="Leelawadee UI" w:hAnsi="Leelawadee UI" w:cs="Leelawadee UI"/>
              </w:rPr>
            </w:pPr>
          </w:p>
        </w:tc>
      </w:tr>
      <w:tr w:rsidR="004525E9" w:rsidTr="00DC0225">
        <w:trPr>
          <w:trHeight w:val="350"/>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525E9" w:rsidRPr="00DC0225" w:rsidRDefault="004525E9" w:rsidP="004525E9">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Malgun Gothic Semilight"/>
                  <w14:uncheckedState w14:val="2610" w14:font="Malgun Gothic Semilight"/>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Malgun Gothic Semilight"/>
                  <w14:uncheckedState w14:val="2610" w14:font="Malgun Gothic Semilight"/>
                </w14:checkbox>
              </w:sdtPr>
              <w:sdtEndPr/>
              <w:sdtContent>
                <w:r w:rsidRPr="00DC0225">
                  <w:rPr>
                    <w:rFonts w:ascii="Segoe UI Symbol" w:hAnsi="Segoe UI Symbol" w:cs="Segoe UI Symbol"/>
                  </w:rPr>
                  <w:t>☐</w:t>
                </w:r>
              </w:sdtContent>
            </w:sdt>
          </w:p>
        </w:tc>
      </w:tr>
      <w:tr w:rsidR="004525E9" w:rsidTr="00DC0225">
        <w:trPr>
          <w:trHeight w:val="350"/>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525E9" w:rsidRPr="00DC0225" w:rsidRDefault="004525E9" w:rsidP="004525E9">
            <w:pPr>
              <w:rPr>
                <w:rFonts w:ascii="Leelawadee UI" w:hAnsi="Leelawadee UI" w:cs="Leelawadee UI"/>
              </w:rPr>
            </w:pPr>
          </w:p>
        </w:tc>
      </w:tr>
      <w:tr w:rsidR="004525E9" w:rsidTr="00DC0225">
        <w:trPr>
          <w:trHeight w:val="350"/>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525E9" w:rsidRPr="00DC0225" w:rsidRDefault="004525E9" w:rsidP="004525E9">
            <w:pPr>
              <w:rPr>
                <w:rFonts w:ascii="Leelawadee UI" w:hAnsi="Leelawadee UI" w:cs="Leelawadee UI"/>
              </w:rPr>
            </w:pPr>
          </w:p>
        </w:tc>
      </w:tr>
      <w:tr w:rsidR="004525E9" w:rsidTr="00DC0225">
        <w:trPr>
          <w:trHeight w:val="350"/>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525E9" w:rsidRPr="00DC0225" w:rsidRDefault="004525E9" w:rsidP="004525E9">
            <w:pPr>
              <w:rPr>
                <w:rFonts w:ascii="Leelawadee UI" w:hAnsi="Leelawadee UI" w:cs="Leelawadee UI"/>
              </w:rPr>
            </w:pPr>
          </w:p>
        </w:tc>
      </w:tr>
      <w:tr w:rsidR="004525E9" w:rsidTr="00DC0225">
        <w:trPr>
          <w:trHeight w:val="313"/>
        </w:trPr>
        <w:tc>
          <w:tcPr>
            <w:tcW w:w="4045" w:type="dxa"/>
            <w:shd w:val="clear" w:color="auto" w:fill="FFFFFF" w:themeFill="background1"/>
          </w:tcPr>
          <w:p w:rsidR="004525E9" w:rsidRPr="00DC0225" w:rsidRDefault="004525E9" w:rsidP="004525E9">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525E9" w:rsidRDefault="004525E9" w:rsidP="004525E9">
            <w:pPr>
              <w:rPr>
                <w:rFonts w:ascii="Leelawadee UI" w:hAnsi="Leelawadee UI" w:cs="Leelawadee UI"/>
              </w:rPr>
            </w:pPr>
          </w:p>
          <w:p w:rsidR="005B15F3" w:rsidRPr="00DC0225" w:rsidRDefault="005B15F3" w:rsidP="004525E9">
            <w:pPr>
              <w:rPr>
                <w:rFonts w:ascii="Leelawadee UI" w:hAnsi="Leelawadee UI" w:cs="Leelawadee UI"/>
              </w:rPr>
            </w:pPr>
          </w:p>
        </w:tc>
      </w:tr>
      <w:tr w:rsidR="005B15F3" w:rsidTr="00DC0225">
        <w:trPr>
          <w:trHeight w:val="313"/>
        </w:trPr>
        <w:tc>
          <w:tcPr>
            <w:tcW w:w="4045" w:type="dxa"/>
            <w:shd w:val="clear" w:color="auto" w:fill="FFFFFF" w:themeFill="background1"/>
          </w:tcPr>
          <w:p w:rsidR="005B15F3" w:rsidRPr="00DC0225" w:rsidRDefault="004134B8" w:rsidP="004525E9">
            <w:pPr>
              <w:rPr>
                <w:rFonts w:ascii="Leelawadee UI" w:hAnsi="Leelawadee UI" w:cs="Leelawadee UI"/>
                <w:sz w:val="22"/>
                <w:szCs w:val="22"/>
              </w:rPr>
            </w:pPr>
            <w:r>
              <w:rPr>
                <w:rFonts w:ascii="Leelawadee UI" w:hAnsi="Leelawadee UI" w:cs="Leelawadee UI"/>
                <w:sz w:val="22"/>
                <w:szCs w:val="22"/>
              </w:rPr>
              <w:t>Test Client Used</w:t>
            </w:r>
          </w:p>
        </w:tc>
        <w:tc>
          <w:tcPr>
            <w:tcW w:w="4854" w:type="dxa"/>
            <w:shd w:val="clear" w:color="auto" w:fill="FFFFFF" w:themeFill="background1"/>
          </w:tcPr>
          <w:p w:rsidR="005B15F3" w:rsidRDefault="005B15F3" w:rsidP="004525E9">
            <w:pPr>
              <w:rPr>
                <w:rFonts w:ascii="Leelawadee UI" w:hAnsi="Leelawadee UI" w:cs="Leelawadee UI"/>
              </w:rPr>
            </w:pPr>
          </w:p>
        </w:tc>
      </w:tr>
    </w:tbl>
    <w:p w:rsidR="00FD7F7E" w:rsidRDefault="00FD7F7E" w:rsidP="00FD7F7E"/>
    <w:p w:rsidR="006F6429" w:rsidRDefault="006F6429" w:rsidP="006F6429">
      <w:pPr>
        <w:pStyle w:val="Heading3"/>
      </w:pPr>
      <w:r>
        <w:t>Overview</w:t>
      </w:r>
    </w:p>
    <w:p w:rsidR="006F6429" w:rsidRDefault="006F6429" w:rsidP="006F6429">
      <w:r>
        <w:t>In this document you will find:</w:t>
      </w:r>
    </w:p>
    <w:p w:rsidR="006F6429" w:rsidRDefault="000A30DE" w:rsidP="006F6429">
      <w:pPr>
        <w:pStyle w:val="ListParagraph"/>
        <w:numPr>
          <w:ilvl w:val="0"/>
          <w:numId w:val="40"/>
        </w:numPr>
      </w:pPr>
      <w:hyperlink w:anchor="_Test_Data_and" w:history="1">
        <w:r w:rsidR="006F6429">
          <w:rPr>
            <w:rStyle w:val="Hyperlink"/>
          </w:rPr>
          <w:t>Test Data and Test Tools</w:t>
        </w:r>
      </w:hyperlink>
    </w:p>
    <w:p w:rsidR="006F6429" w:rsidRDefault="000A30DE" w:rsidP="006F6429">
      <w:pPr>
        <w:pStyle w:val="ListParagraph"/>
        <w:numPr>
          <w:ilvl w:val="0"/>
          <w:numId w:val="40"/>
        </w:numPr>
      </w:pPr>
      <w:hyperlink w:anchor="_Demonstrate_Standards_Support" w:history="1">
        <w:r w:rsidR="006F6429">
          <w:rPr>
            <w:rStyle w:val="Hyperlink"/>
          </w:rPr>
          <w:t>Standards Support</w:t>
        </w:r>
      </w:hyperlink>
    </w:p>
    <w:p w:rsidR="006F6429" w:rsidRPr="00241B8B" w:rsidRDefault="000A30DE" w:rsidP="006F6429">
      <w:pPr>
        <w:pStyle w:val="ListParagraph"/>
        <w:numPr>
          <w:ilvl w:val="0"/>
          <w:numId w:val="40"/>
        </w:numPr>
        <w:rPr>
          <w:rStyle w:val="Hyperlink"/>
          <w:color w:val="auto"/>
          <w:u w:val="none"/>
        </w:rPr>
      </w:pPr>
      <w:hyperlink w:anchor="_170.315(g)(7)(i)_Patient_Selection" w:history="1">
        <w:r w:rsidR="006F6429">
          <w:rPr>
            <w:rStyle w:val="Hyperlink"/>
          </w:rPr>
          <w:t>Drummond Test Report (Instructions, Expected Results, Points to Remember)</w:t>
        </w:r>
      </w:hyperlink>
    </w:p>
    <w:p w:rsidR="006F6429" w:rsidRPr="00241B8B" w:rsidRDefault="000A30DE" w:rsidP="006F6429">
      <w:pPr>
        <w:pStyle w:val="ListParagraph"/>
        <w:numPr>
          <w:ilvl w:val="0"/>
          <w:numId w:val="40"/>
        </w:numPr>
        <w:rPr>
          <w:rStyle w:val="Hyperlink"/>
          <w:color w:val="auto"/>
          <w:u w:val="none"/>
        </w:rPr>
      </w:pPr>
      <w:hyperlink w:anchor="_170.315(g)(7)(i)_Patient_Selection" w:history="1">
        <w:r w:rsidR="006F6429" w:rsidRPr="00241B8B">
          <w:rPr>
            <w:rStyle w:val="Hyperlink"/>
          </w:rPr>
          <w:t>Test Procedures</w:t>
        </w:r>
      </w:hyperlink>
    </w:p>
    <w:p w:rsidR="006F6429" w:rsidRDefault="000A30DE" w:rsidP="006F6429">
      <w:pPr>
        <w:pStyle w:val="ListParagraph"/>
        <w:numPr>
          <w:ilvl w:val="0"/>
          <w:numId w:val="40"/>
        </w:numPr>
      </w:pPr>
      <w:hyperlink w:anchor="_Appendix_A:_Testing" w:history="1">
        <w:r w:rsidR="006F6429" w:rsidRPr="00241B8B">
          <w:rPr>
            <w:rStyle w:val="Hyperlink"/>
          </w:rPr>
          <w:t>Appendix A: Testing Guide</w:t>
        </w:r>
      </w:hyperlink>
    </w:p>
    <w:p w:rsidR="006F6429" w:rsidRDefault="000A30DE" w:rsidP="006F6429">
      <w:pPr>
        <w:pStyle w:val="ListParagraph"/>
        <w:numPr>
          <w:ilvl w:val="0"/>
          <w:numId w:val="40"/>
        </w:numPr>
      </w:pPr>
      <w:hyperlink w:anchor="_Appendix_B:_ONC" w:history="1">
        <w:r w:rsidR="006F6429">
          <w:rPr>
            <w:rStyle w:val="Hyperlink"/>
          </w:rPr>
          <w:t>Appendix B: ONC Criteria</w:t>
        </w:r>
      </w:hyperlink>
    </w:p>
    <w:p w:rsidR="006F6429" w:rsidRDefault="006F6429" w:rsidP="00FD7F7E"/>
    <w:p w:rsidR="009D5A77" w:rsidRDefault="009D5A77" w:rsidP="009D5A77">
      <w:pPr>
        <w:pStyle w:val="Heading3"/>
      </w:pPr>
      <w:bookmarkStart w:id="0" w:name="_Toc432066403"/>
      <w:r w:rsidRPr="00EA50E7">
        <w:t>Version of ONC Test Method</w:t>
      </w:r>
      <w:bookmarkEnd w:id="0"/>
    </w:p>
    <w:p w:rsidR="009D5A77" w:rsidRDefault="00D1641E"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w:t>
      </w:r>
      <w:r>
        <w:lastRenderedPageBreak/>
        <w:t xml:space="preserve">assumed </w:t>
      </w:r>
      <w:r w:rsidR="007902A0">
        <w:t xml:space="preserve">the </w:t>
      </w:r>
      <w:r w:rsidR="00904905">
        <w:t>Health IT developer</w:t>
      </w:r>
      <w:r w:rsidR="007902A0">
        <w:t xml:space="preserve"> or Participant </w:t>
      </w:r>
      <w:proofErr w:type="gramStart"/>
      <w:r w:rsidR="005D5757">
        <w:t>Under</w:t>
      </w:r>
      <w:proofErr w:type="gramEnd"/>
      <w:r w:rsidR="005D5757">
        <w:t xml:space="preserve">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6F6429" w:rsidRDefault="006F6429">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8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90"/>
      </w:tblGrid>
      <w:tr w:rsidR="009D5A77" w:rsidTr="00810818">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90" w:type="dxa"/>
            <w:shd w:val="clear" w:color="auto" w:fill="DBE5F1" w:themeFill="accent1" w:themeFillTint="33"/>
          </w:tcPr>
          <w:p w:rsidR="009D5A77" w:rsidRPr="00255DC9" w:rsidRDefault="002D50A7" w:rsidP="00904905">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Malgun Gothic Semilight"/>
                  <w14:uncheckedState w14:val="2610" w14:font="Malgun Gothic Semilight"/>
                </w14:checkbox>
              </w:sdtPr>
              <w:sdtEndPr/>
              <w:sdtContent>
                <w:r w:rsidR="00946191">
                  <w:rPr>
                    <w:rFonts w:ascii="Segoe UI Symbol" w:eastAsia="Malgun Gothic Semilight" w:hAnsi="Segoe UI Symbol" w:cs="Segoe UI Symbol"/>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Malgun Gothic Semilight"/>
                  <w14:uncheckedState w14:val="2610" w14:font="Malgun Gothic Semilight"/>
                </w14:checkbox>
              </w:sdtPr>
              <w:sdtEndPr/>
              <w:sdtContent>
                <w:r w:rsidR="004A6124">
                  <w:rPr>
                    <w:rFonts w:ascii="Arial Unicode MS" w:eastAsia="Arial Unicode MS" w:hAnsi="Arial Unicode MS" w:cs="Arial Unicode MS" w:hint="eastAsia"/>
                  </w:rPr>
                  <w:t>☐</w:t>
                </w:r>
              </w:sdtContent>
            </w:sdt>
            <w:r w:rsidR="00AC3FA3">
              <w:rPr>
                <w:rFonts w:ascii="Leelawadee UI" w:hAnsi="Leelawadee UI" w:cs="Leelawadee UI"/>
              </w:rPr>
              <w:t xml:space="preserve">        </w:t>
            </w:r>
            <w:r w:rsidR="00904905">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Malgun Gothic Semilight"/>
                  <w14:uncheckedState w14:val="2610" w14:font="Malgun Gothic Semilight"/>
                </w14:checkbox>
              </w:sdtPr>
              <w:sdtEndPr/>
              <w:sdtContent>
                <w:r w:rsidR="00031C7D">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810818">
        <w:trPr>
          <w:trHeight w:val="432"/>
        </w:trPr>
        <w:tc>
          <w:tcPr>
            <w:tcW w:w="8820" w:type="dxa"/>
            <w:gridSpan w:val="2"/>
            <w:shd w:val="clear" w:color="auto" w:fill="DBE5F1" w:themeFill="accent1" w:themeFillTint="33"/>
          </w:tcPr>
          <w:p w:rsidR="009D5A77" w:rsidRDefault="009D5A77" w:rsidP="00C55060">
            <w:pPr>
              <w:rPr>
                <w:rFonts w:ascii="Leelawadee UI" w:hAnsi="Leelawadee UI" w:cs="Leelawadee UI"/>
              </w:rPr>
            </w:pPr>
            <w:r>
              <w:rPr>
                <w:rFonts w:ascii="Leelawadee UI" w:hAnsi="Leelawadee UI" w:cs="Leelawadee UI"/>
                <w:b/>
              </w:rPr>
              <w:t>Pre-Test Data Setup:</w:t>
            </w:r>
          </w:p>
          <w:p w:rsidR="00940221" w:rsidRPr="00940221" w:rsidRDefault="00940221" w:rsidP="00C96C45">
            <w:pPr>
              <w:ind w:firstLine="342"/>
              <w:rPr>
                <w:rFonts w:ascii="Leelawadee UI" w:hAnsi="Leelawadee UI" w:cs="Leelawadee UI"/>
              </w:rPr>
            </w:pPr>
            <w:r w:rsidRPr="00940221">
              <w:rPr>
                <w:rFonts w:ascii="Leelawadee UI" w:hAnsi="Leelawadee UI" w:cs="Leelawadee UI"/>
              </w:rPr>
              <w:t>Health IT developer</w:t>
            </w:r>
            <w:r w:rsidR="00C96C45">
              <w:rPr>
                <w:rFonts w:ascii="Leelawadee UI" w:hAnsi="Leelawadee UI" w:cs="Leelawadee UI"/>
              </w:rPr>
              <w:t xml:space="preserve"> pre-loads</w:t>
            </w:r>
            <w:r w:rsidRPr="00940221">
              <w:rPr>
                <w:rFonts w:ascii="Leelawadee UI" w:hAnsi="Leelawadee UI" w:cs="Leelawadee UI"/>
              </w:rPr>
              <w:t xml:space="preserve"> either:</w:t>
            </w:r>
          </w:p>
          <w:p w:rsidR="00C96C45" w:rsidRPr="00C96C45" w:rsidRDefault="00C96C45" w:rsidP="00940221">
            <w:pPr>
              <w:pStyle w:val="ListParagraph"/>
              <w:numPr>
                <w:ilvl w:val="0"/>
                <w:numId w:val="46"/>
              </w:numPr>
            </w:pPr>
            <w:r>
              <w:rPr>
                <w:rFonts w:ascii="Leelawadee UI" w:hAnsi="Leelawadee UI" w:cs="Leelawadee UI"/>
              </w:rPr>
              <w:t>Developer-supplied test data; or</w:t>
            </w:r>
          </w:p>
          <w:p w:rsidR="009D5A77" w:rsidRPr="000B2BD9" w:rsidRDefault="00940221" w:rsidP="00C96C45">
            <w:pPr>
              <w:pStyle w:val="ListParagraph"/>
              <w:numPr>
                <w:ilvl w:val="0"/>
                <w:numId w:val="46"/>
              </w:numPr>
            </w:pPr>
            <w:r>
              <w:rPr>
                <w:rFonts w:ascii="Leelawadee UI" w:hAnsi="Leelawadee UI" w:cs="Leelawadee UI"/>
              </w:rPr>
              <w:t xml:space="preserve">ONC </w:t>
            </w:r>
            <w:r w:rsidRPr="006E0B71">
              <w:rPr>
                <w:rFonts w:ascii="Leelawadee UI" w:hAnsi="Leelawadee UI" w:cs="Leelawadee UI"/>
              </w:rPr>
              <w:t xml:space="preserve">test data </w:t>
            </w:r>
            <w:r>
              <w:rPr>
                <w:rFonts w:ascii="Leelawadee UI" w:hAnsi="Leelawadee UI" w:cs="Leelawadee UI"/>
              </w:rPr>
              <w:t xml:space="preserve">specified </w:t>
            </w:r>
            <w:r w:rsidR="00C96C45">
              <w:rPr>
                <w:rFonts w:ascii="Leelawadee UI" w:hAnsi="Leelawadee UI" w:cs="Leelawadee UI"/>
              </w:rPr>
              <w:t>for 170.315(g</w:t>
            </w:r>
            <w:proofErr w:type="gramStart"/>
            <w:r w:rsidR="00C96C45">
              <w:rPr>
                <w:rFonts w:ascii="Leelawadee UI" w:hAnsi="Leelawadee UI" w:cs="Leelawadee UI"/>
              </w:rPr>
              <w:t>)(</w:t>
            </w:r>
            <w:proofErr w:type="gramEnd"/>
            <w:r w:rsidR="00C96C45">
              <w:rPr>
                <w:rFonts w:ascii="Leelawadee UI" w:hAnsi="Leelawadee UI" w:cs="Leelawadee UI"/>
              </w:rPr>
              <w:t>9</w:t>
            </w:r>
            <w:r w:rsidR="00C96C45" w:rsidRPr="006E0B71">
              <w:rPr>
                <w:rFonts w:ascii="Leelawadee UI" w:hAnsi="Leelawadee UI" w:cs="Leelawadee UI"/>
              </w:rPr>
              <w:t xml:space="preserve">) </w:t>
            </w:r>
            <w:r w:rsidR="00E220C6">
              <w:rPr>
                <w:rFonts w:ascii="Leelawadee UI" w:hAnsi="Leelawadee UI" w:cs="Leelawadee UI"/>
              </w:rPr>
              <w:t xml:space="preserve">for the applicable setting. See Edge Test Tool </w:t>
            </w:r>
            <w:hyperlink r:id="rId8" w:anchor="/validators" w:history="1">
              <w:r w:rsidR="00E220C6" w:rsidRPr="00B924E2">
                <w:rPr>
                  <w:rStyle w:val="Hyperlink"/>
                </w:rPr>
                <w:t>C-CDA R2.1 Validator</w:t>
              </w:r>
            </w:hyperlink>
            <w:r w:rsidR="00E220C6" w:rsidRPr="00E220C6">
              <w:rPr>
                <w:rStyle w:val="Hyperlink"/>
                <w:u w:val="none"/>
              </w:rPr>
              <w:t xml:space="preserve"> </w:t>
            </w:r>
            <w:r w:rsidR="00E220C6" w:rsidRPr="00E220C6">
              <w:rPr>
                <w:rFonts w:ascii="Leelawadee UI" w:hAnsi="Leelawadee UI" w:cs="Leelawadee UI"/>
              </w:rPr>
              <w:t>for data.</w:t>
            </w:r>
          </w:p>
        </w:tc>
      </w:tr>
      <w:tr w:rsidR="009D5A77" w:rsidTr="00810818">
        <w:trPr>
          <w:trHeight w:val="432"/>
        </w:trPr>
        <w:tc>
          <w:tcPr>
            <w:tcW w:w="8820" w:type="dxa"/>
            <w:gridSpan w:val="2"/>
            <w:shd w:val="clear" w:color="auto" w:fill="DBE5F1" w:themeFill="accent1" w:themeFillTint="33"/>
          </w:tcPr>
          <w:p w:rsidR="009D5A77" w:rsidRDefault="009D5A77" w:rsidP="00C55060">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C96C45" w:rsidRDefault="00D66A14" w:rsidP="00C96C45">
            <w:pPr>
              <w:ind w:firstLine="432"/>
              <w:rPr>
                <w:b/>
              </w:rPr>
            </w:pPr>
            <w:r w:rsidRPr="00C96C45">
              <w:rPr>
                <w:rFonts w:ascii="Leelawadee UI" w:hAnsi="Leelawadee UI" w:cs="Leelawadee UI"/>
              </w:rPr>
              <w:t>Developer-supplied</w:t>
            </w:r>
            <w:r w:rsidR="00C96C45" w:rsidRPr="00C96C45">
              <w:rPr>
                <w:rFonts w:ascii="Leelawadee UI" w:hAnsi="Leelawadee UI" w:cs="Leelawadee UI"/>
              </w:rPr>
              <w:t xml:space="preserve"> or ONC-supplied</w:t>
            </w:r>
            <w:r w:rsidR="00534F68" w:rsidRPr="00C96C45">
              <w:rPr>
                <w:rFonts w:ascii="Leelawadee UI" w:hAnsi="Leelawadee UI" w:cs="Leelawadee UI"/>
              </w:rPr>
              <w:t>.</w:t>
            </w:r>
            <w:r w:rsidR="00534F68" w:rsidRPr="000B2BD9">
              <w:t xml:space="preserve"> </w:t>
            </w:r>
          </w:p>
        </w:tc>
      </w:tr>
      <w:tr w:rsidR="009D5A77" w:rsidTr="00810818">
        <w:trPr>
          <w:trHeight w:val="432"/>
        </w:trPr>
        <w:tc>
          <w:tcPr>
            <w:tcW w:w="8820" w:type="dxa"/>
            <w:gridSpan w:val="2"/>
            <w:shd w:val="clear" w:color="auto" w:fill="DBE5F1" w:themeFill="accent1" w:themeFillTint="33"/>
          </w:tcPr>
          <w:p w:rsidR="009D5A77" w:rsidRDefault="009D5A77" w:rsidP="00C55060">
            <w:pPr>
              <w:rPr>
                <w:rFonts w:ascii="Leelawadee UI" w:hAnsi="Leelawadee UI" w:cs="Leelawadee UI"/>
                <w:b/>
              </w:rPr>
            </w:pPr>
            <w:r>
              <w:rPr>
                <w:rFonts w:ascii="Leelawadee UI" w:hAnsi="Leelawadee UI" w:cs="Leelawadee UI"/>
                <w:b/>
              </w:rPr>
              <w:t>Test Tools:</w:t>
            </w:r>
          </w:p>
          <w:p w:rsidR="00940221" w:rsidRDefault="00904905" w:rsidP="00C96C45">
            <w:pPr>
              <w:ind w:left="432"/>
              <w:rPr>
                <w:rFonts w:ascii="Leelawadee UI" w:hAnsi="Leelawadee UI" w:cs="Leelawadee UI"/>
              </w:rPr>
            </w:pPr>
            <w:r w:rsidRPr="00940221">
              <w:rPr>
                <w:rFonts w:ascii="Leelawadee UI" w:hAnsi="Leelawadee UI" w:cs="Leelawadee UI"/>
              </w:rPr>
              <w:t>Health IT developer</w:t>
            </w:r>
            <w:r w:rsidR="00423D19" w:rsidRPr="00940221">
              <w:rPr>
                <w:rFonts w:ascii="Leelawadee UI" w:hAnsi="Leelawadee UI" w:cs="Leelawadee UI"/>
              </w:rPr>
              <w:t xml:space="preserve"> </w:t>
            </w:r>
            <w:r w:rsidR="001A6FFF" w:rsidRPr="00940221">
              <w:rPr>
                <w:rFonts w:ascii="Leelawadee UI" w:hAnsi="Leelawadee UI" w:cs="Leelawadee UI"/>
              </w:rPr>
              <w:t>should supply its</w:t>
            </w:r>
            <w:r w:rsidR="00622493" w:rsidRPr="00940221">
              <w:rPr>
                <w:rFonts w:ascii="Leelawadee UI" w:hAnsi="Leelawadee UI" w:cs="Leelawadee UI"/>
              </w:rPr>
              <w:t xml:space="preserve"> own </w:t>
            </w:r>
            <w:r w:rsidR="001A6FFF" w:rsidRPr="00940221">
              <w:rPr>
                <w:rFonts w:ascii="Leelawadee UI" w:hAnsi="Leelawadee UI" w:cs="Leelawadee UI"/>
              </w:rPr>
              <w:t xml:space="preserve">API test client. </w:t>
            </w:r>
            <w:r w:rsidR="00940221">
              <w:rPr>
                <w:rFonts w:ascii="Leelawadee UI" w:hAnsi="Leelawadee UI" w:cs="Leelawadee UI"/>
              </w:rPr>
              <w:t>T</w:t>
            </w:r>
            <w:r w:rsidR="00235AF2">
              <w:rPr>
                <w:rFonts w:ascii="Leelawadee UI" w:hAnsi="Leelawadee UI" w:cs="Leelawadee UI"/>
              </w:rPr>
              <w:t xml:space="preserve">est Client Minimum Requirements:  </w:t>
            </w:r>
          </w:p>
          <w:p w:rsidR="00940221" w:rsidRDefault="00235AF2" w:rsidP="00940221">
            <w:pPr>
              <w:pStyle w:val="ListParagraph"/>
              <w:numPr>
                <w:ilvl w:val="0"/>
                <w:numId w:val="46"/>
              </w:numPr>
              <w:rPr>
                <w:rFonts w:ascii="Leelawadee UI" w:hAnsi="Leelawadee UI" w:cs="Leelawadee UI"/>
              </w:rPr>
            </w:pPr>
            <w:r w:rsidRPr="00940221">
              <w:rPr>
                <w:rFonts w:ascii="Leelawadee UI" w:hAnsi="Leelawadee UI" w:cs="Leelawadee UI"/>
              </w:rPr>
              <w:t>API Test Client should include all necessary functionality to demonstrate compliance with the criteria outlined in the Test Method for 170.315(g</w:t>
            </w:r>
            <w:proofErr w:type="gramStart"/>
            <w:r w:rsidRPr="00940221">
              <w:rPr>
                <w:rFonts w:ascii="Leelawadee UI" w:hAnsi="Leelawadee UI" w:cs="Leelawadee UI"/>
              </w:rPr>
              <w:t>)(</w:t>
            </w:r>
            <w:proofErr w:type="gramEnd"/>
            <w:r w:rsidRPr="00940221">
              <w:rPr>
                <w:rFonts w:ascii="Leelawadee UI" w:hAnsi="Leelawadee UI" w:cs="Leelawadee UI"/>
              </w:rPr>
              <w:t xml:space="preserve">7) and the steps outlined in this Document. </w:t>
            </w:r>
          </w:p>
          <w:p w:rsidR="00940221" w:rsidRDefault="00CF003F" w:rsidP="00940221">
            <w:pPr>
              <w:pStyle w:val="ListParagraph"/>
              <w:numPr>
                <w:ilvl w:val="0"/>
                <w:numId w:val="46"/>
              </w:numPr>
              <w:rPr>
                <w:rFonts w:ascii="Leelawadee UI" w:hAnsi="Leelawadee UI" w:cs="Leelawadee UI"/>
              </w:rPr>
            </w:pPr>
            <w:r>
              <w:rPr>
                <w:rFonts w:ascii="Leelawadee UI" w:hAnsi="Leelawadee UI" w:cs="Leelawadee UI"/>
              </w:rPr>
              <w:t xml:space="preserve">Ability to </w:t>
            </w:r>
            <w:r w:rsidR="00235AF2" w:rsidRPr="00940221">
              <w:rPr>
                <w:rFonts w:ascii="Leelawadee UI" w:hAnsi="Leelawadee UI" w:cs="Leelawadee UI"/>
              </w:rPr>
              <w:t xml:space="preserve">show the API call being executed (including any messages being sent from the client to the API server) and the results returned from the API server to the API client in raw form (XML, JSON, or other computable format).  </w:t>
            </w:r>
          </w:p>
          <w:p w:rsidR="00940221" w:rsidRDefault="00CF003F" w:rsidP="00940221">
            <w:pPr>
              <w:pStyle w:val="ListParagraph"/>
              <w:numPr>
                <w:ilvl w:val="0"/>
                <w:numId w:val="46"/>
              </w:numPr>
              <w:rPr>
                <w:rFonts w:ascii="Leelawadee UI" w:hAnsi="Leelawadee UI" w:cs="Leelawadee UI"/>
              </w:rPr>
            </w:pPr>
            <w:r>
              <w:rPr>
                <w:rFonts w:ascii="Leelawadee UI" w:hAnsi="Leelawadee UI" w:cs="Leelawadee UI"/>
              </w:rPr>
              <w:t>A</w:t>
            </w:r>
            <w:r w:rsidR="00235AF2" w:rsidRPr="00940221">
              <w:rPr>
                <w:rFonts w:ascii="Leelawadee UI" w:hAnsi="Leelawadee UI" w:cs="Leelawadee UI"/>
              </w:rPr>
              <w:t xml:space="preserve">uthenticate to the API server using a valid login or other security credential and demonstrate the ability to use a validated security token for the API session for subsequent API calls until the session expires or time out.  </w:t>
            </w:r>
          </w:p>
          <w:p w:rsidR="006D6E77" w:rsidRPr="00940221" w:rsidRDefault="00CF003F" w:rsidP="00CF003F">
            <w:pPr>
              <w:pStyle w:val="ListParagraph"/>
              <w:numPr>
                <w:ilvl w:val="0"/>
                <w:numId w:val="46"/>
              </w:numPr>
              <w:rPr>
                <w:rFonts w:ascii="Leelawadee UI" w:hAnsi="Leelawadee UI" w:cs="Leelawadee UI"/>
              </w:rPr>
            </w:pPr>
            <w:r>
              <w:rPr>
                <w:rFonts w:ascii="Leelawadee UI" w:hAnsi="Leelawadee UI" w:cs="Leelawadee UI"/>
              </w:rPr>
              <w:t>D</w:t>
            </w:r>
            <w:r w:rsidR="00235AF2" w:rsidRPr="00940221">
              <w:rPr>
                <w:rFonts w:ascii="Leelawadee UI" w:hAnsi="Leelawadee UI" w:cs="Leelawadee UI"/>
              </w:rPr>
              <w:t>emonstrate the communication security layer being used between the API Client and the API Server.</w:t>
            </w:r>
          </w:p>
        </w:tc>
      </w:tr>
    </w:tbl>
    <w:p w:rsidR="009D5A77" w:rsidRDefault="009D5A77" w:rsidP="009D5A77"/>
    <w:p w:rsidR="00904905" w:rsidRDefault="00904905">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C55060">
        <w:trPr>
          <w:trHeight w:val="432"/>
        </w:trPr>
        <w:tc>
          <w:tcPr>
            <w:tcW w:w="3870" w:type="dxa"/>
            <w:shd w:val="clear" w:color="auto" w:fill="DBE5F1" w:themeFill="accent1" w:themeFillTint="33"/>
          </w:tcPr>
          <w:p w:rsidR="00124587" w:rsidRPr="00255DC9" w:rsidRDefault="00124587" w:rsidP="00C55060">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C55060">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1"/>
                  <w14:checkedState w14:val="2612" w14:font="Malgun Gothic Semilight"/>
                  <w14:uncheckedState w14:val="2610" w14:font="Malgun Gothic Semilight"/>
                </w14:checkbox>
              </w:sdtPr>
              <w:sdtEndPr/>
              <w:sdtContent>
                <w:r w:rsidR="00930206">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C55060">
        <w:trPr>
          <w:trHeight w:val="432"/>
        </w:trPr>
        <w:tc>
          <w:tcPr>
            <w:tcW w:w="8730" w:type="dxa"/>
            <w:gridSpan w:val="2"/>
            <w:shd w:val="clear" w:color="auto" w:fill="DBE5F1" w:themeFill="accent1" w:themeFillTint="33"/>
          </w:tcPr>
          <w:p w:rsidR="00124587" w:rsidRPr="00EE7D84" w:rsidRDefault="00124587" w:rsidP="008247C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930206" w:rsidRPr="00246340">
              <w:rPr>
                <w:rFonts w:ascii="Leelawadee UI" w:hAnsi="Leelawadee UI" w:cs="Leelawadee UI"/>
              </w:rPr>
              <w:t xml:space="preserve">There </w:t>
            </w:r>
            <w:r w:rsidR="00A702BE" w:rsidRPr="00246340">
              <w:rPr>
                <w:rFonts w:ascii="Leelawadee UI" w:hAnsi="Leelawadee UI" w:cs="Leelawadee UI"/>
              </w:rPr>
              <w:t>are</w:t>
            </w:r>
            <w:r w:rsidR="00930206" w:rsidRPr="00246340">
              <w:rPr>
                <w:rFonts w:ascii="Leelawadee UI" w:hAnsi="Leelawadee UI" w:cs="Leelawadee UI"/>
              </w:rPr>
              <w:t xml:space="preserve"> no </w:t>
            </w:r>
            <w:r w:rsidR="00A702BE" w:rsidRPr="00246340">
              <w:rPr>
                <w:rFonts w:ascii="Leelawadee UI" w:hAnsi="Leelawadee UI" w:cs="Leelawadee UI"/>
              </w:rPr>
              <w:t>standards required for</w:t>
            </w:r>
            <w:r w:rsidR="008247C5">
              <w:rPr>
                <w:rFonts w:ascii="Leelawadee UI" w:hAnsi="Leelawadee UI" w:cs="Leelawadee UI"/>
              </w:rPr>
              <w:t xml:space="preserve"> this criterion</w:t>
            </w:r>
            <w:r w:rsidR="008119AF">
              <w:rPr>
                <w:rFonts w:ascii="Leelawadee UI" w:hAnsi="Leelawadee UI" w:cs="Leelawadee UI"/>
              </w:rPr>
              <w:t xml:space="preserve">, however, </w:t>
            </w:r>
            <w:r w:rsidR="00423D19" w:rsidRPr="00246340">
              <w:rPr>
                <w:rFonts w:ascii="Leelawadee UI" w:hAnsi="Leelawadee UI" w:cs="Leelawadee UI"/>
                <w:sz w:val="23"/>
                <w:szCs w:val="23"/>
              </w:rPr>
              <w:t>ONC encourage</w:t>
            </w:r>
            <w:r w:rsidR="00246340">
              <w:rPr>
                <w:rFonts w:ascii="Leelawadee UI" w:hAnsi="Leelawadee UI" w:cs="Leelawadee UI"/>
                <w:sz w:val="23"/>
                <w:szCs w:val="23"/>
              </w:rPr>
              <w:t>s</w:t>
            </w:r>
            <w:r w:rsidR="00423D19" w:rsidRPr="00246340">
              <w:rPr>
                <w:rFonts w:ascii="Leelawadee UI" w:hAnsi="Leelawadee UI" w:cs="Leelawadee UI"/>
                <w:sz w:val="23"/>
                <w:szCs w:val="23"/>
              </w:rPr>
              <w:t xml:space="preserve"> the use of the Fast Healthcare Interoperability Resources (FHIR) specification. </w:t>
            </w:r>
          </w:p>
        </w:tc>
      </w:tr>
    </w:tbl>
    <w:p w:rsidR="00124587" w:rsidRDefault="00124587" w:rsidP="00FD7F7E">
      <w:pPr>
        <w:spacing w:line="360" w:lineRule="auto"/>
        <w:rPr>
          <w:color w:val="D9D9D9" w:themeColor="background1" w:themeShade="D9"/>
        </w:rPr>
      </w:pPr>
    </w:p>
    <w:p w:rsidR="00BA73F4" w:rsidRDefault="00BA73F4">
      <w:pPr>
        <w:rPr>
          <w:rFonts w:ascii="Arial" w:hAnsi="Arial" w:cs="Arial"/>
          <w:b/>
          <w:bCs/>
          <w:kern w:val="32"/>
          <w:sz w:val="32"/>
          <w:szCs w:val="32"/>
        </w:rPr>
      </w:pPr>
      <w:r>
        <w:br w:type="page"/>
      </w:r>
    </w:p>
    <w:p w:rsidR="002E3259" w:rsidRDefault="00414966" w:rsidP="00FD7F7E">
      <w:pPr>
        <w:pStyle w:val="Heading1"/>
      </w:pPr>
      <w:bookmarkStart w:id="5" w:name="_170.315(g)(7)(i)_Patient_Selection"/>
      <w:bookmarkEnd w:id="5"/>
      <w:r>
        <w:lastRenderedPageBreak/>
        <w:t>170.315</w:t>
      </w:r>
      <w:r w:rsidR="00423D19">
        <w:t>(g</w:t>
      </w:r>
      <w:proofErr w:type="gramStart"/>
      <w:r w:rsidR="00930206">
        <w:t>)(</w:t>
      </w:r>
      <w:proofErr w:type="gramEnd"/>
      <w:r w:rsidR="00423D19">
        <w:t>7</w:t>
      </w:r>
      <w:r w:rsidR="00FD7F7E">
        <w:t xml:space="preserve">) </w:t>
      </w:r>
      <w:r w:rsidR="000118F1">
        <w:t xml:space="preserve">Patient </w:t>
      </w:r>
      <w:r w:rsidR="00753051">
        <w:t>Selection F</w:t>
      </w:r>
      <w:r w:rsidR="000118F1">
        <w:t>unction</w:t>
      </w:r>
    </w:p>
    <w:p w:rsidR="00753051" w:rsidRPr="00753051" w:rsidRDefault="00753051" w:rsidP="00753051"/>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2601BA" w:rsidTr="00C55060">
        <w:trPr>
          <w:trHeight w:val="432"/>
        </w:trPr>
        <w:tc>
          <w:tcPr>
            <w:tcW w:w="3870" w:type="dxa"/>
            <w:shd w:val="clear" w:color="auto" w:fill="DBE5F1" w:themeFill="accent1" w:themeFillTint="33"/>
          </w:tcPr>
          <w:p w:rsidR="002601BA" w:rsidRPr="00255DC9" w:rsidRDefault="002601BA" w:rsidP="00C55060">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2601BA" w:rsidRPr="00255DC9" w:rsidRDefault="002601BA" w:rsidP="00C55060">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258346169"/>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1572847894"/>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839927652"/>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2601BA" w:rsidTr="00C55060">
        <w:trPr>
          <w:trHeight w:val="432"/>
        </w:trPr>
        <w:tc>
          <w:tcPr>
            <w:tcW w:w="3870" w:type="dxa"/>
            <w:shd w:val="clear" w:color="auto" w:fill="DBE5F1" w:themeFill="accent1" w:themeFillTint="33"/>
          </w:tcPr>
          <w:p w:rsidR="002601BA" w:rsidRPr="00255DC9" w:rsidRDefault="002601BA" w:rsidP="00C55060">
            <w:pPr>
              <w:rPr>
                <w:rFonts w:ascii="Leelawadee UI" w:hAnsi="Leelawadee UI" w:cs="Leelawadee UI"/>
                <w:b/>
              </w:rPr>
            </w:pPr>
            <w:r>
              <w:rPr>
                <w:rFonts w:ascii="Leelawadee UI" w:hAnsi="Leelawadee UI" w:cs="Leelawadee UI"/>
                <w:b/>
              </w:rPr>
              <w:t>Optional Field Included?</w:t>
            </w:r>
          </w:p>
        </w:tc>
        <w:tc>
          <w:tcPr>
            <w:tcW w:w="4860" w:type="dxa"/>
            <w:shd w:val="clear" w:color="auto" w:fill="DBE5F1" w:themeFill="accent1" w:themeFillTint="33"/>
          </w:tcPr>
          <w:p w:rsidR="002601BA" w:rsidRPr="00255DC9" w:rsidRDefault="002601BA" w:rsidP="00C55060">
            <w:pPr>
              <w:rPr>
                <w:rFonts w:ascii="Leelawadee UI" w:hAnsi="Leelawadee UI" w:cs="Leelawadee UI"/>
              </w:rPr>
            </w:pPr>
            <w:r>
              <w:rPr>
                <w:rFonts w:ascii="Leelawadee UI" w:hAnsi="Leelawadee UI" w:cs="Leelawadee UI"/>
              </w:rPr>
              <w:t>YES</w:t>
            </w:r>
            <w:r w:rsidRPr="00255DC9">
              <w:rPr>
                <w:rFonts w:ascii="Leelawadee UI" w:hAnsi="Leelawadee UI" w:cs="Leelawadee UI"/>
              </w:rPr>
              <w:t xml:space="preserve">: </w:t>
            </w:r>
            <w:sdt>
              <w:sdtPr>
                <w:rPr>
                  <w:rFonts w:ascii="Leelawadee UI" w:hAnsi="Leelawadee UI" w:cs="Leelawadee UI"/>
                </w:rPr>
                <w:id w:val="-1782943150"/>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379915094"/>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p>
        </w:tc>
      </w:tr>
      <w:tr w:rsidR="002601BA" w:rsidTr="00C55060">
        <w:trPr>
          <w:trHeight w:val="432"/>
        </w:trPr>
        <w:tc>
          <w:tcPr>
            <w:tcW w:w="8730" w:type="dxa"/>
            <w:gridSpan w:val="2"/>
            <w:shd w:val="clear" w:color="auto" w:fill="DBE5F1" w:themeFill="accent1" w:themeFillTint="33"/>
          </w:tcPr>
          <w:p w:rsidR="002601BA" w:rsidRDefault="002601BA" w:rsidP="00C55060">
            <w:r w:rsidRPr="00255DC9">
              <w:rPr>
                <w:rFonts w:ascii="Leelawadee UI" w:hAnsi="Leelawadee UI" w:cs="Leelawadee UI"/>
                <w:b/>
              </w:rPr>
              <w:t>Instructions:</w:t>
            </w:r>
            <w:r w:rsidRPr="00255DC9">
              <w:rPr>
                <w:rFonts w:ascii="Leelawadee UI" w:hAnsi="Leelawadee UI" w:cs="Leelawadee UI"/>
              </w:rPr>
              <w:t xml:space="preserve"> </w:t>
            </w:r>
          </w:p>
          <w:p w:rsidR="002601BA" w:rsidRPr="008C3B5F" w:rsidRDefault="00816EE7" w:rsidP="00816EE7">
            <w:pPr>
              <w:pStyle w:val="ListParagraph"/>
              <w:numPr>
                <w:ilvl w:val="0"/>
                <w:numId w:val="29"/>
              </w:numPr>
            </w:pPr>
            <w:r>
              <w:t>U</w:t>
            </w:r>
            <w:r w:rsidR="002601BA">
              <w:t xml:space="preserve">ser </w:t>
            </w:r>
            <w:r w:rsidR="00423D19">
              <w:t xml:space="preserve">makes an API request for a patient </w:t>
            </w:r>
            <w:r w:rsidR="00BD7978">
              <w:t>with enough data to identify the patient</w:t>
            </w:r>
            <w:r w:rsidR="007A5F81">
              <w:t xml:space="preserve"> (</w:t>
            </w:r>
            <w:proofErr w:type="spellStart"/>
            <w:r w:rsidR="007A5F81">
              <w:t>e.g</w:t>
            </w:r>
            <w:proofErr w:type="spellEnd"/>
            <w:r w:rsidR="007A5F81">
              <w:t xml:space="preserve"> Demographics, CCDS data)</w:t>
            </w:r>
            <w:r w:rsidR="002601BA">
              <w:t>.</w:t>
            </w:r>
          </w:p>
        </w:tc>
      </w:tr>
      <w:tr w:rsidR="002601BA" w:rsidTr="00C55060">
        <w:trPr>
          <w:trHeight w:val="432"/>
        </w:trPr>
        <w:tc>
          <w:tcPr>
            <w:tcW w:w="8730" w:type="dxa"/>
            <w:gridSpan w:val="2"/>
            <w:shd w:val="clear" w:color="auto" w:fill="DBE5F1" w:themeFill="accent1" w:themeFillTint="33"/>
          </w:tcPr>
          <w:p w:rsidR="00423D19" w:rsidRDefault="002601BA" w:rsidP="00423D19">
            <w:pPr>
              <w:rPr>
                <w:rFonts w:ascii="Leelawadee UI" w:hAnsi="Leelawadee UI" w:cs="Leelawadee UI"/>
                <w:b/>
              </w:rPr>
            </w:pPr>
            <w:r w:rsidRPr="00255DC9">
              <w:rPr>
                <w:rFonts w:ascii="Leelawadee UI" w:hAnsi="Leelawadee UI" w:cs="Leelawadee UI"/>
                <w:b/>
              </w:rPr>
              <w:t xml:space="preserve">Expected Test Result: </w:t>
            </w:r>
          </w:p>
          <w:p w:rsidR="002601BA" w:rsidRPr="002001EB" w:rsidRDefault="00816EE7" w:rsidP="00816EE7">
            <w:pPr>
              <w:pStyle w:val="ListParagraph"/>
              <w:numPr>
                <w:ilvl w:val="0"/>
                <w:numId w:val="38"/>
              </w:numPr>
              <w:rPr>
                <w:rFonts w:ascii="Leelawadee UI" w:hAnsi="Leelawadee UI" w:cs="Leelawadee UI"/>
                <w:b/>
              </w:rPr>
            </w:pPr>
            <w:r>
              <w:rPr>
                <w:sz w:val="23"/>
                <w:szCs w:val="23"/>
              </w:rPr>
              <w:t>Health IT module</w:t>
            </w:r>
            <w:r w:rsidR="00423D19" w:rsidRPr="00423D19">
              <w:rPr>
                <w:sz w:val="23"/>
                <w:szCs w:val="23"/>
              </w:rPr>
              <w:t xml:space="preserve"> can receive a request with sufficient information to uniquely identify a patient and return an ID or other token that can be used by an application to subsequently execute requests for that patient’s data. </w:t>
            </w:r>
          </w:p>
          <w:p w:rsidR="002001EB" w:rsidRPr="00156719" w:rsidRDefault="002001EB" w:rsidP="002001EB">
            <w:pPr>
              <w:pStyle w:val="ListParagraph"/>
              <w:numPr>
                <w:ilvl w:val="0"/>
                <w:numId w:val="27"/>
              </w:numPr>
              <w:rPr>
                <w:rFonts w:ascii="Leelawadee UI" w:hAnsi="Leelawadee UI" w:cs="Leelawadee UI"/>
                <w:b/>
              </w:rPr>
            </w:pPr>
            <w:r w:rsidRPr="00156719">
              <w:t>API must include accompanying documentation that contains at a minimum</w:t>
            </w:r>
            <w:r>
              <w:t>:</w:t>
            </w:r>
          </w:p>
          <w:p w:rsidR="002001EB" w:rsidRPr="00156719" w:rsidRDefault="002001EB" w:rsidP="002001EB">
            <w:pPr>
              <w:pStyle w:val="ListParagraph"/>
              <w:numPr>
                <w:ilvl w:val="0"/>
                <w:numId w:val="45"/>
              </w:numPr>
              <w:ind w:left="1782"/>
              <w:rPr>
                <w:rFonts w:ascii="Leelawadee UI" w:hAnsi="Leelawadee UI" w:cs="Leelawadee UI"/>
                <w:b/>
              </w:rPr>
            </w:pPr>
            <w:r w:rsidRPr="00156719">
              <w:t xml:space="preserve">API syntax, function names, required and optional parameters and their data types, return variables and their types/structures, exceptions and exception handling methods and their returns. </w:t>
            </w:r>
          </w:p>
          <w:p w:rsidR="002001EB" w:rsidRPr="00156719" w:rsidRDefault="002001EB" w:rsidP="002001EB">
            <w:pPr>
              <w:pStyle w:val="ListParagraph"/>
              <w:numPr>
                <w:ilvl w:val="0"/>
                <w:numId w:val="45"/>
              </w:numPr>
              <w:ind w:left="1782"/>
              <w:rPr>
                <w:rFonts w:ascii="Leelawadee UI" w:hAnsi="Leelawadee UI" w:cs="Leelawadee UI"/>
                <w:b/>
              </w:rPr>
            </w:pPr>
            <w:r w:rsidRPr="00156719">
              <w:t>The software components and configurations that would be necessary for an application to implement in order to be able to successfully interact with the API a</w:t>
            </w:r>
            <w:r>
              <w:t xml:space="preserve">nd process its response(s). </w:t>
            </w:r>
          </w:p>
          <w:p w:rsidR="002001EB" w:rsidRPr="002001EB" w:rsidRDefault="002001EB" w:rsidP="002001EB">
            <w:pPr>
              <w:pStyle w:val="ListParagraph"/>
              <w:numPr>
                <w:ilvl w:val="0"/>
                <w:numId w:val="45"/>
              </w:numPr>
              <w:ind w:left="1782"/>
              <w:rPr>
                <w:rFonts w:ascii="Leelawadee UI" w:hAnsi="Leelawadee UI" w:cs="Leelawadee UI"/>
                <w:b/>
              </w:rPr>
            </w:pPr>
            <w:r w:rsidRPr="00156719">
              <w:t>Terms of use. The terms of use for the API must be provided, including, at a minimum, any associated developer policies and required developer agreements.</w:t>
            </w:r>
          </w:p>
          <w:p w:rsidR="002001EB" w:rsidRPr="00255DC9" w:rsidRDefault="002001EB" w:rsidP="002001EB">
            <w:pPr>
              <w:pStyle w:val="ListParagraph"/>
              <w:numPr>
                <w:ilvl w:val="0"/>
                <w:numId w:val="45"/>
              </w:numPr>
              <w:ind w:left="1782"/>
              <w:rPr>
                <w:rFonts w:ascii="Leelawadee UI" w:hAnsi="Leelawadee UI" w:cs="Leelawadee UI"/>
                <w:b/>
              </w:rPr>
            </w:pPr>
            <w:r>
              <w:t>Documentation must be available via publicly accessible hyperlink</w:t>
            </w:r>
          </w:p>
        </w:tc>
      </w:tr>
      <w:tr w:rsidR="002601BA" w:rsidTr="00C55060">
        <w:trPr>
          <w:trHeight w:val="432"/>
        </w:trPr>
        <w:tc>
          <w:tcPr>
            <w:tcW w:w="8730" w:type="dxa"/>
            <w:gridSpan w:val="2"/>
            <w:shd w:val="clear" w:color="auto" w:fill="DBE5F1" w:themeFill="accent1" w:themeFillTint="33"/>
          </w:tcPr>
          <w:p w:rsidR="002601BA" w:rsidRDefault="002601BA" w:rsidP="00C55060">
            <w:pPr>
              <w:rPr>
                <w:rFonts w:ascii="Leelawadee UI" w:hAnsi="Leelawadee UI" w:cs="Leelawadee UI"/>
                <w:b/>
              </w:rPr>
            </w:pPr>
            <w:r>
              <w:rPr>
                <w:rFonts w:ascii="Leelawadee UI" w:hAnsi="Leelawadee UI" w:cs="Leelawadee UI"/>
                <w:b/>
              </w:rPr>
              <w:t>Points to Remember:</w:t>
            </w:r>
          </w:p>
          <w:p w:rsidR="00423D19" w:rsidRDefault="00423D19" w:rsidP="00423D19">
            <w:pPr>
              <w:pStyle w:val="Default"/>
              <w:numPr>
                <w:ilvl w:val="0"/>
                <w:numId w:val="27"/>
              </w:numPr>
              <w:rPr>
                <w:sz w:val="23"/>
                <w:szCs w:val="23"/>
              </w:rPr>
            </w:pPr>
            <w:r>
              <w:rPr>
                <w:sz w:val="23"/>
                <w:szCs w:val="23"/>
              </w:rPr>
              <w:t>A</w:t>
            </w:r>
            <w:r w:rsidRPr="008F7350">
              <w:rPr>
                <w:sz w:val="23"/>
                <w:szCs w:val="23"/>
              </w:rPr>
              <w:t xml:space="preserve">pplications should not be required to pre-register (or be approved in advance) with the provider or their Health IT Module developer before being allowed to access the API. </w:t>
            </w:r>
          </w:p>
          <w:p w:rsidR="00423D19" w:rsidRDefault="00423D19" w:rsidP="00423D19">
            <w:pPr>
              <w:pStyle w:val="Default"/>
              <w:numPr>
                <w:ilvl w:val="0"/>
                <w:numId w:val="27"/>
              </w:numPr>
              <w:rPr>
                <w:sz w:val="23"/>
                <w:szCs w:val="23"/>
              </w:rPr>
            </w:pPr>
            <w:r w:rsidRPr="00423D19">
              <w:rPr>
                <w:sz w:val="23"/>
                <w:szCs w:val="23"/>
              </w:rPr>
              <w:t>P&amp;S certification framework for the API criteria requires that a Health IT Module certified to this criterion be capable of ensuring that: valid user credentials such as a username and password are presented (that match the credentials on file at the provider for that user); the provider can authorize the user to view the patient’s data; the application connects through a trusted connection; and the access is audited.</w:t>
            </w:r>
          </w:p>
          <w:p w:rsidR="00423D19" w:rsidRDefault="00423D19" w:rsidP="00C23F24">
            <w:pPr>
              <w:pStyle w:val="Default"/>
              <w:numPr>
                <w:ilvl w:val="0"/>
                <w:numId w:val="27"/>
              </w:numPr>
              <w:rPr>
                <w:sz w:val="23"/>
                <w:szCs w:val="23"/>
              </w:rPr>
            </w:pPr>
            <w:r w:rsidRPr="00C23F24">
              <w:rPr>
                <w:sz w:val="23"/>
                <w:szCs w:val="23"/>
              </w:rPr>
              <w:t xml:space="preserve">The HIT developed can determine the method and the amount of data by which the health IT uniquely identifies a patient. </w:t>
            </w:r>
          </w:p>
          <w:p w:rsidR="001A6FFF" w:rsidRPr="00423D19" w:rsidRDefault="001A6FFF" w:rsidP="001A6FFF">
            <w:pPr>
              <w:pStyle w:val="Default"/>
              <w:numPr>
                <w:ilvl w:val="0"/>
                <w:numId w:val="27"/>
              </w:numPr>
              <w:rPr>
                <w:sz w:val="23"/>
                <w:szCs w:val="23"/>
              </w:rPr>
            </w:pPr>
            <w:r>
              <w:t xml:space="preserve">Health IT Developer should maintain a copy of the API test </w:t>
            </w:r>
            <w:r w:rsidR="00430412">
              <w:t xml:space="preserve">client used during testing for </w:t>
            </w:r>
            <w:r>
              <w:t>auditing or surveillance activities.</w:t>
            </w:r>
          </w:p>
        </w:tc>
      </w:tr>
    </w:tbl>
    <w:p w:rsidR="002601BA" w:rsidRDefault="002601BA" w:rsidP="002E3259">
      <w:pPr>
        <w:pStyle w:val="Heading1"/>
      </w:pPr>
    </w:p>
    <w:p w:rsidR="009D3638" w:rsidRDefault="009D3638">
      <w:pPr>
        <w:rPr>
          <w:b/>
          <w:u w:val="single"/>
        </w:rPr>
      </w:pPr>
      <w:r>
        <w:rPr>
          <w:b/>
          <w:u w:val="single"/>
        </w:rPr>
        <w:br w:type="page"/>
      </w:r>
    </w:p>
    <w:p w:rsidR="00636337" w:rsidRDefault="00636337" w:rsidP="00636337">
      <w:pPr>
        <w:rPr>
          <w:rFonts w:ascii="Arial" w:hAnsi="Arial" w:cs="Arial"/>
          <w:b/>
          <w:u w:val="single"/>
        </w:rPr>
      </w:pPr>
      <w:r w:rsidRPr="00C23F24">
        <w:rPr>
          <w:rFonts w:ascii="Arial" w:hAnsi="Arial" w:cs="Arial"/>
          <w:b/>
          <w:u w:val="single"/>
        </w:rPr>
        <w:lastRenderedPageBreak/>
        <w:t>Test Procedures</w:t>
      </w:r>
    </w:p>
    <w:p w:rsidR="00A32014" w:rsidRDefault="00A32014" w:rsidP="00636337">
      <w:pPr>
        <w:rPr>
          <w:rFonts w:ascii="Arial" w:hAnsi="Arial" w:cs="Arial"/>
          <w:b/>
          <w:u w:val="single"/>
        </w:rPr>
      </w:pPr>
    </w:p>
    <w:p w:rsidR="00A32014" w:rsidRPr="008C7CAF" w:rsidRDefault="00A32014" w:rsidP="00A32014">
      <w:pPr>
        <w:rPr>
          <w:b/>
        </w:rPr>
      </w:pPr>
      <w:r w:rsidRPr="008C7CAF">
        <w:rPr>
          <w:b/>
        </w:rPr>
        <w:t>1.1</w:t>
      </w:r>
      <w:r>
        <w:rPr>
          <w:b/>
        </w:rPr>
        <w:t xml:space="preserve"> </w:t>
      </w:r>
      <w:r w:rsidR="00C848C3">
        <w:rPr>
          <w:b/>
        </w:rPr>
        <w:t xml:space="preserve">Developer-Supplied </w:t>
      </w:r>
      <w:r>
        <w:rPr>
          <w:b/>
        </w:rPr>
        <w:t>Test Client</w:t>
      </w:r>
    </w:p>
    <w:tbl>
      <w:tblPr>
        <w:tblStyle w:val="TableGrid"/>
        <w:tblW w:w="0" w:type="auto"/>
        <w:tblLook w:val="04A0" w:firstRow="1" w:lastRow="0" w:firstColumn="1" w:lastColumn="0" w:noHBand="0" w:noVBand="1"/>
      </w:tblPr>
      <w:tblGrid>
        <w:gridCol w:w="828"/>
        <w:gridCol w:w="7668"/>
      </w:tblGrid>
      <w:tr w:rsidR="00A32014" w:rsidTr="00A6486C">
        <w:sdt>
          <w:sdtPr>
            <w:id w:val="679093999"/>
            <w14:checkbox>
              <w14:checked w14:val="0"/>
              <w14:checkedState w14:val="2612" w14:font="Malgun Gothic Semilight"/>
              <w14:uncheckedState w14:val="2610" w14:font="Malgun Gothic Semilight"/>
            </w14:checkbox>
          </w:sdtPr>
          <w:sdtEndPr/>
          <w:sdtContent>
            <w:tc>
              <w:tcPr>
                <w:tcW w:w="828" w:type="dxa"/>
              </w:tcPr>
              <w:p w:rsidR="00A32014" w:rsidRDefault="00A32014" w:rsidP="00A6486C">
                <w:pPr>
                  <w:spacing w:line="360" w:lineRule="auto"/>
                </w:pPr>
                <w:r>
                  <w:rPr>
                    <w:rFonts w:ascii="MS Gothic" w:eastAsia="MS Gothic" w:hAnsi="MS Gothic" w:hint="eastAsia"/>
                  </w:rPr>
                  <w:t>☐</w:t>
                </w:r>
              </w:p>
            </w:tc>
          </w:sdtContent>
        </w:sdt>
        <w:tc>
          <w:tcPr>
            <w:tcW w:w="7668" w:type="dxa"/>
          </w:tcPr>
          <w:p w:rsidR="00A32014" w:rsidRPr="00A32014" w:rsidRDefault="005A51D0" w:rsidP="00A32014">
            <w:r>
              <w:t xml:space="preserve">Using the developer-supplied API test client, </w:t>
            </w:r>
            <w:r w:rsidR="00AA1825">
              <w:t xml:space="preserve">Proctor will verify the following minimum requirements </w:t>
            </w:r>
            <w:r>
              <w:t>during the test event</w:t>
            </w:r>
            <w:r w:rsidR="00AA1825">
              <w:t>:</w:t>
            </w:r>
          </w:p>
          <w:p w:rsidR="00A32014" w:rsidRPr="00A32014" w:rsidRDefault="005A51D0" w:rsidP="00A32014">
            <w:pPr>
              <w:pStyle w:val="ListParagraph"/>
              <w:numPr>
                <w:ilvl w:val="0"/>
                <w:numId w:val="46"/>
              </w:numPr>
            </w:pPr>
            <w:r>
              <w:t>Verify</w:t>
            </w:r>
            <w:r w:rsidR="00A32014" w:rsidRPr="00A32014">
              <w:t xml:space="preserve"> the API call being executed (including any messages being sent from the client to the API server) and the results returned from the API server to the API client in raw form (XML, JSON, or other computable format).  </w:t>
            </w:r>
          </w:p>
          <w:p w:rsidR="00A32014" w:rsidRPr="00A32014" w:rsidRDefault="00A32014" w:rsidP="00A32014">
            <w:pPr>
              <w:pStyle w:val="ListParagraph"/>
              <w:numPr>
                <w:ilvl w:val="0"/>
                <w:numId w:val="46"/>
              </w:numPr>
            </w:pPr>
            <w:r w:rsidRPr="00A32014">
              <w:t xml:space="preserve">Authenticate to the API server using a valid login or other security credential and demonstrate the ability to use a validated security token for the API session for subsequent API calls until the session expires or time out.  </w:t>
            </w:r>
          </w:p>
          <w:p w:rsidR="00A32014" w:rsidRPr="008C7CAF" w:rsidRDefault="00A32014" w:rsidP="00A32014">
            <w:pPr>
              <w:pStyle w:val="ListParagraph"/>
              <w:numPr>
                <w:ilvl w:val="0"/>
                <w:numId w:val="46"/>
              </w:numPr>
            </w:pPr>
            <w:r w:rsidRPr="00A32014">
              <w:t>Demonstrate the communication security layer being used between the API Client and the API Server.</w:t>
            </w:r>
          </w:p>
        </w:tc>
      </w:tr>
    </w:tbl>
    <w:p w:rsidR="00A32014" w:rsidRDefault="00A32014" w:rsidP="00636337">
      <w:pPr>
        <w:rPr>
          <w:rFonts w:ascii="Arial" w:hAnsi="Arial" w:cs="Arial"/>
          <w:b/>
          <w:u w:val="single"/>
        </w:rPr>
      </w:pPr>
    </w:p>
    <w:p w:rsidR="00AA1825" w:rsidRDefault="00AA1825" w:rsidP="00AA1825">
      <w:pPr>
        <w:spacing w:line="360" w:lineRule="auto"/>
        <w:rPr>
          <w:color w:val="A6A6A6" w:themeColor="background1" w:themeShade="A6"/>
        </w:rPr>
      </w:pPr>
      <w:r w:rsidRPr="008C7CAF">
        <w:rPr>
          <w:color w:val="A6A6A6" w:themeColor="background1" w:themeShade="A6"/>
        </w:rPr>
        <w:t>&lt;INSERT SCREEN SHOT</w:t>
      </w:r>
      <w:r>
        <w:rPr>
          <w:color w:val="A6A6A6" w:themeColor="background1" w:themeShade="A6"/>
        </w:rPr>
        <w:t>S</w:t>
      </w:r>
      <w:r w:rsidRPr="008C7CAF">
        <w:rPr>
          <w:color w:val="A6A6A6" w:themeColor="background1" w:themeShade="A6"/>
        </w:rPr>
        <w:t>&gt;</w:t>
      </w:r>
    </w:p>
    <w:p w:rsidR="00C23F24" w:rsidRDefault="00C23F24" w:rsidP="00636337">
      <w:pPr>
        <w:rPr>
          <w:rFonts w:ascii="Arial" w:hAnsi="Arial" w:cs="Arial"/>
          <w:b/>
          <w:u w:val="single"/>
        </w:rPr>
      </w:pPr>
    </w:p>
    <w:p w:rsidR="00FD4F6E" w:rsidRDefault="00FD4F6E" w:rsidP="00636337">
      <w:pPr>
        <w:rPr>
          <w:rFonts w:ascii="Arial" w:hAnsi="Arial" w:cs="Arial"/>
          <w:b/>
          <w:u w:val="single"/>
        </w:rPr>
      </w:pPr>
    </w:p>
    <w:p w:rsidR="00C23F24" w:rsidRPr="008C7CAF" w:rsidRDefault="00A32014" w:rsidP="00636337">
      <w:pPr>
        <w:rPr>
          <w:b/>
        </w:rPr>
      </w:pPr>
      <w:r>
        <w:rPr>
          <w:b/>
        </w:rPr>
        <w:t xml:space="preserve">1.2 </w:t>
      </w:r>
      <w:r w:rsidR="00072743">
        <w:rPr>
          <w:b/>
        </w:rPr>
        <w:t>Application Access</w:t>
      </w:r>
      <w:r w:rsidR="008C7CAF">
        <w:rPr>
          <w:b/>
        </w:rPr>
        <w:t xml:space="preserve"> Patient Selection</w:t>
      </w:r>
    </w:p>
    <w:tbl>
      <w:tblPr>
        <w:tblStyle w:val="TableGrid"/>
        <w:tblW w:w="0" w:type="auto"/>
        <w:tblLook w:val="04A0" w:firstRow="1" w:lastRow="0" w:firstColumn="1" w:lastColumn="0" w:noHBand="0" w:noVBand="1"/>
      </w:tblPr>
      <w:tblGrid>
        <w:gridCol w:w="828"/>
        <w:gridCol w:w="7668"/>
      </w:tblGrid>
      <w:tr w:rsidR="008C7CAF" w:rsidTr="00D86859">
        <w:sdt>
          <w:sdtPr>
            <w:id w:val="2124349583"/>
            <w14:checkbox>
              <w14:checked w14:val="0"/>
              <w14:checkedState w14:val="2612" w14:font="Malgun Gothic Semilight"/>
              <w14:uncheckedState w14:val="2610" w14:font="Malgun Gothic Semilight"/>
            </w14:checkbox>
          </w:sdtPr>
          <w:sdtEndPr/>
          <w:sdtContent>
            <w:tc>
              <w:tcPr>
                <w:tcW w:w="828" w:type="dxa"/>
              </w:tcPr>
              <w:p w:rsidR="008C7CAF" w:rsidRDefault="008C7CAF" w:rsidP="00D86859">
                <w:pPr>
                  <w:spacing w:line="360" w:lineRule="auto"/>
                </w:pPr>
                <w:r>
                  <w:rPr>
                    <w:rFonts w:ascii="MS Gothic" w:eastAsia="MS Gothic" w:hAnsi="MS Gothic" w:hint="eastAsia"/>
                  </w:rPr>
                  <w:t>☐</w:t>
                </w:r>
              </w:p>
            </w:tc>
          </w:sdtContent>
        </w:sdt>
        <w:tc>
          <w:tcPr>
            <w:tcW w:w="7668" w:type="dxa"/>
          </w:tcPr>
          <w:p w:rsidR="008C7CAF" w:rsidRPr="008C7CAF" w:rsidRDefault="008C7CAF" w:rsidP="008C7CAF">
            <w:pPr>
              <w:spacing w:line="360" w:lineRule="auto"/>
            </w:pPr>
            <w:r>
              <w:t>Visual inspection of Test client making API call to get patients match Health IT developer supplied parameter(s).</w:t>
            </w:r>
          </w:p>
        </w:tc>
      </w:tr>
      <w:tr w:rsidR="008C7CAF" w:rsidTr="00D86859">
        <w:tc>
          <w:tcPr>
            <w:tcW w:w="828" w:type="dxa"/>
          </w:tcPr>
          <w:p w:rsidR="008C7CAF" w:rsidRDefault="008C7CAF" w:rsidP="00D86859">
            <w:pPr>
              <w:spacing w:line="360" w:lineRule="auto"/>
            </w:pPr>
          </w:p>
          <w:sdt>
            <w:sdtPr>
              <w:id w:val="1708056511"/>
              <w14:checkbox>
                <w14:checked w14:val="0"/>
                <w14:checkedState w14:val="2612" w14:font="Malgun Gothic Semilight"/>
                <w14:uncheckedState w14:val="2610" w14:font="Malgun Gothic Semilight"/>
              </w14:checkbox>
            </w:sdtPr>
            <w:sdtEndPr/>
            <w:sdtContent>
              <w:p w:rsidR="00DD6CFA" w:rsidRDefault="00DD6CFA" w:rsidP="00D86859">
                <w:pPr>
                  <w:spacing w:line="360" w:lineRule="auto"/>
                </w:pPr>
                <w:r>
                  <w:rPr>
                    <w:rFonts w:ascii="MS Gothic" w:eastAsia="MS Gothic" w:hAnsi="MS Gothic" w:hint="eastAsia"/>
                  </w:rPr>
                  <w:t>☐</w:t>
                </w:r>
              </w:p>
            </w:sdtContent>
          </w:sdt>
        </w:tc>
        <w:tc>
          <w:tcPr>
            <w:tcW w:w="7668" w:type="dxa"/>
          </w:tcPr>
          <w:p w:rsidR="008C7CAF" w:rsidRDefault="008C7CAF" w:rsidP="008C7CAF">
            <w:pPr>
              <w:spacing w:line="360" w:lineRule="auto"/>
            </w:pPr>
            <w:r>
              <w:t>Visual inspection of API return.  Test confirms that:</w:t>
            </w:r>
          </w:p>
          <w:p w:rsidR="008C7CAF" w:rsidRDefault="008C7CAF" w:rsidP="008C7CAF">
            <w:pPr>
              <w:pStyle w:val="ListParagraph"/>
              <w:numPr>
                <w:ilvl w:val="0"/>
                <w:numId w:val="41"/>
              </w:numPr>
              <w:spacing w:line="360" w:lineRule="auto"/>
            </w:pPr>
            <w:r>
              <w:t>API correctly matches patient based on query parameters; and</w:t>
            </w:r>
          </w:p>
          <w:p w:rsidR="008C7CAF" w:rsidRPr="00BD2A8D" w:rsidRDefault="008C7CAF" w:rsidP="008C7CAF">
            <w:pPr>
              <w:pStyle w:val="ListParagraph"/>
              <w:numPr>
                <w:ilvl w:val="0"/>
                <w:numId w:val="41"/>
              </w:numPr>
              <w:spacing w:line="360" w:lineRule="auto"/>
            </w:pPr>
            <w:r>
              <w:t>API returns a specific patient ID(s) or other token that can be used by an application to subsequently execute requests for that patient’s data.</w:t>
            </w:r>
          </w:p>
        </w:tc>
      </w:tr>
    </w:tbl>
    <w:p w:rsidR="00AC181B" w:rsidRPr="008C7CAF" w:rsidRDefault="00AC181B" w:rsidP="008C7CAF">
      <w:pPr>
        <w:spacing w:line="360" w:lineRule="auto"/>
        <w:rPr>
          <w:color w:val="A6A6A6" w:themeColor="background1" w:themeShade="A6"/>
        </w:rPr>
      </w:pPr>
    </w:p>
    <w:p w:rsidR="00BD7978" w:rsidRDefault="00AC181B" w:rsidP="008C7CAF">
      <w:pPr>
        <w:spacing w:line="360" w:lineRule="auto"/>
        <w:rPr>
          <w:color w:val="A6A6A6" w:themeColor="background1" w:themeShade="A6"/>
        </w:rPr>
      </w:pPr>
      <w:r w:rsidRPr="008C7CAF">
        <w:rPr>
          <w:color w:val="A6A6A6" w:themeColor="background1" w:themeShade="A6"/>
        </w:rPr>
        <w:t>&lt;INSERT SCREEN SHOT</w:t>
      </w:r>
      <w:r w:rsidR="008C7CAF">
        <w:rPr>
          <w:color w:val="A6A6A6" w:themeColor="background1" w:themeShade="A6"/>
        </w:rPr>
        <w:t>S</w:t>
      </w:r>
      <w:r w:rsidRPr="008C7CAF">
        <w:rPr>
          <w:color w:val="A6A6A6" w:themeColor="background1" w:themeShade="A6"/>
        </w:rPr>
        <w:t>&gt;</w:t>
      </w:r>
    </w:p>
    <w:p w:rsidR="002001EB" w:rsidRDefault="002001EB" w:rsidP="002001EB">
      <w:pPr>
        <w:rPr>
          <w:b/>
        </w:rPr>
      </w:pPr>
      <w:bookmarkStart w:id="6" w:name="_Toc432066410"/>
    </w:p>
    <w:p w:rsidR="00A32014" w:rsidRDefault="00A32014" w:rsidP="002001EB">
      <w:pPr>
        <w:rPr>
          <w:b/>
        </w:rPr>
      </w:pPr>
    </w:p>
    <w:p w:rsidR="00AA1825" w:rsidRDefault="00AA1825" w:rsidP="002001EB">
      <w:pPr>
        <w:rPr>
          <w:b/>
        </w:rPr>
      </w:pPr>
    </w:p>
    <w:p w:rsidR="00AA1825" w:rsidRDefault="00AA1825" w:rsidP="002001EB">
      <w:pPr>
        <w:rPr>
          <w:b/>
        </w:rPr>
      </w:pPr>
    </w:p>
    <w:p w:rsidR="00A32014" w:rsidRDefault="00A32014" w:rsidP="002001EB">
      <w:pPr>
        <w:rPr>
          <w:b/>
        </w:rPr>
      </w:pPr>
    </w:p>
    <w:p w:rsidR="00A32014" w:rsidRDefault="00A32014" w:rsidP="002001EB">
      <w:pPr>
        <w:rPr>
          <w:b/>
        </w:rPr>
      </w:pPr>
    </w:p>
    <w:p w:rsidR="00A32014" w:rsidRDefault="00A32014" w:rsidP="002001EB">
      <w:pPr>
        <w:rPr>
          <w:b/>
        </w:rPr>
      </w:pPr>
    </w:p>
    <w:p w:rsidR="00A32014" w:rsidRDefault="00A32014" w:rsidP="002001EB">
      <w:pPr>
        <w:rPr>
          <w:b/>
        </w:rPr>
      </w:pPr>
    </w:p>
    <w:p w:rsidR="002001EB" w:rsidRPr="00D611C7" w:rsidRDefault="00A32014" w:rsidP="002001EB">
      <w:pPr>
        <w:rPr>
          <w:color w:val="A6A6A6" w:themeColor="background1" w:themeShade="A6"/>
        </w:rPr>
      </w:pPr>
      <w:r>
        <w:rPr>
          <w:b/>
        </w:rPr>
        <w:lastRenderedPageBreak/>
        <w:t>1.3</w:t>
      </w:r>
      <w:r w:rsidR="002001EB" w:rsidRPr="00301CA4">
        <w:rPr>
          <w:b/>
        </w:rPr>
        <w:t xml:space="preserve"> </w:t>
      </w:r>
      <w:r w:rsidR="002001EB">
        <w:rPr>
          <w:b/>
        </w:rPr>
        <w:t>API Documentation</w:t>
      </w:r>
    </w:p>
    <w:tbl>
      <w:tblPr>
        <w:tblStyle w:val="TableGrid"/>
        <w:tblW w:w="0" w:type="auto"/>
        <w:tblLook w:val="04A0" w:firstRow="1" w:lastRow="0" w:firstColumn="1" w:lastColumn="0" w:noHBand="0" w:noVBand="1"/>
      </w:tblPr>
      <w:tblGrid>
        <w:gridCol w:w="828"/>
        <w:gridCol w:w="7668"/>
      </w:tblGrid>
      <w:tr w:rsidR="002001EB" w:rsidRPr="008C7CAF" w:rsidTr="00D86859">
        <w:sdt>
          <w:sdtPr>
            <w:id w:val="1362246638"/>
            <w14:checkbox>
              <w14:checked w14:val="0"/>
              <w14:checkedState w14:val="2612" w14:font="Malgun Gothic Semilight"/>
              <w14:uncheckedState w14:val="2610" w14:font="Malgun Gothic Semilight"/>
            </w14:checkbox>
          </w:sdtPr>
          <w:sdtEndPr/>
          <w:sdtContent>
            <w:tc>
              <w:tcPr>
                <w:tcW w:w="828" w:type="dxa"/>
              </w:tcPr>
              <w:p w:rsidR="002001EB" w:rsidRDefault="002001EB" w:rsidP="00D86859">
                <w:pPr>
                  <w:spacing w:line="360" w:lineRule="auto"/>
                </w:pPr>
                <w:r>
                  <w:rPr>
                    <w:rFonts w:ascii="MS Gothic" w:eastAsia="MS Gothic" w:hAnsi="MS Gothic" w:hint="eastAsia"/>
                  </w:rPr>
                  <w:t>☐</w:t>
                </w:r>
              </w:p>
            </w:tc>
          </w:sdtContent>
        </w:sdt>
        <w:tc>
          <w:tcPr>
            <w:tcW w:w="7668" w:type="dxa"/>
          </w:tcPr>
          <w:p w:rsidR="002001EB" w:rsidRDefault="002001EB" w:rsidP="00D86859">
            <w:pPr>
              <w:spacing w:line="360" w:lineRule="auto"/>
            </w:pPr>
            <w:r>
              <w:t xml:space="preserve">Health IT developer provides documentation describing the API, with the intended audience of developers, and includes at a minimum:  </w:t>
            </w:r>
          </w:p>
          <w:p w:rsidR="002001EB" w:rsidRDefault="002001EB" w:rsidP="002001EB">
            <w:pPr>
              <w:pStyle w:val="ListParagraph"/>
              <w:numPr>
                <w:ilvl w:val="0"/>
                <w:numId w:val="42"/>
              </w:numPr>
              <w:spacing w:line="360" w:lineRule="auto"/>
            </w:pPr>
            <w:r>
              <w:t xml:space="preserve">API syntax; </w:t>
            </w:r>
          </w:p>
          <w:p w:rsidR="002001EB" w:rsidRDefault="002001EB" w:rsidP="002001EB">
            <w:pPr>
              <w:pStyle w:val="ListParagraph"/>
              <w:numPr>
                <w:ilvl w:val="0"/>
                <w:numId w:val="42"/>
              </w:numPr>
              <w:spacing w:line="360" w:lineRule="auto"/>
            </w:pPr>
            <w:r>
              <w:t>function names;</w:t>
            </w:r>
          </w:p>
          <w:p w:rsidR="002001EB" w:rsidRDefault="002001EB" w:rsidP="002001EB">
            <w:pPr>
              <w:pStyle w:val="ListParagraph"/>
              <w:numPr>
                <w:ilvl w:val="0"/>
                <w:numId w:val="42"/>
              </w:numPr>
              <w:spacing w:line="360" w:lineRule="auto"/>
            </w:pPr>
            <w:r>
              <w:t>required and optional parameters and their data types;</w:t>
            </w:r>
          </w:p>
          <w:p w:rsidR="002001EB" w:rsidRDefault="002001EB" w:rsidP="002001EB">
            <w:pPr>
              <w:pStyle w:val="ListParagraph"/>
              <w:numPr>
                <w:ilvl w:val="0"/>
                <w:numId w:val="42"/>
              </w:numPr>
              <w:spacing w:line="360" w:lineRule="auto"/>
            </w:pPr>
            <w:r>
              <w:t>return variables and their types/structures; and</w:t>
            </w:r>
          </w:p>
          <w:p w:rsidR="002001EB" w:rsidRDefault="002001EB" w:rsidP="002001EB">
            <w:pPr>
              <w:pStyle w:val="ListParagraph"/>
              <w:numPr>
                <w:ilvl w:val="0"/>
                <w:numId w:val="42"/>
              </w:numPr>
              <w:spacing w:line="360" w:lineRule="auto"/>
            </w:pPr>
            <w:r>
              <w:t>exceptions and exception handling methods and their returns</w:t>
            </w:r>
          </w:p>
          <w:p w:rsidR="002001EB" w:rsidRPr="008C7CAF" w:rsidRDefault="002001EB" w:rsidP="002001EB">
            <w:pPr>
              <w:pStyle w:val="ListParagraph"/>
              <w:numPr>
                <w:ilvl w:val="0"/>
                <w:numId w:val="42"/>
              </w:numPr>
              <w:spacing w:line="360" w:lineRule="auto"/>
            </w:pPr>
            <w:r>
              <w:t xml:space="preserve">API implementation requirements including the </w:t>
            </w:r>
            <w:r w:rsidRPr="00E03BBD">
              <w:t>software components and configurations that would be necessary for an application to implement in order to be able to successfully interact with the API and process its response(s).</w:t>
            </w:r>
          </w:p>
        </w:tc>
      </w:tr>
      <w:tr w:rsidR="002001EB" w:rsidRPr="008C7CAF" w:rsidTr="00D86859">
        <w:trPr>
          <w:trHeight w:val="278"/>
        </w:trPr>
        <w:sdt>
          <w:sdtPr>
            <w:id w:val="-1304222944"/>
            <w14:checkbox>
              <w14:checked w14:val="0"/>
              <w14:checkedState w14:val="2612" w14:font="Malgun Gothic Semilight"/>
              <w14:uncheckedState w14:val="2610" w14:font="Malgun Gothic Semilight"/>
            </w14:checkbox>
          </w:sdtPr>
          <w:sdtEndPr/>
          <w:sdtContent>
            <w:tc>
              <w:tcPr>
                <w:tcW w:w="828" w:type="dxa"/>
              </w:tcPr>
              <w:p w:rsidR="002001EB" w:rsidRDefault="002001EB" w:rsidP="00D86859">
                <w:pPr>
                  <w:spacing w:line="360" w:lineRule="auto"/>
                </w:pPr>
                <w:r>
                  <w:rPr>
                    <w:rFonts w:ascii="MS Gothic" w:eastAsia="MS Gothic" w:hAnsi="MS Gothic" w:hint="eastAsia"/>
                  </w:rPr>
                  <w:t>☐</w:t>
                </w:r>
              </w:p>
            </w:tc>
          </w:sdtContent>
        </w:sdt>
        <w:tc>
          <w:tcPr>
            <w:tcW w:w="7668" w:type="dxa"/>
          </w:tcPr>
          <w:p w:rsidR="002001EB" w:rsidRDefault="002001EB" w:rsidP="00D86859">
            <w:pPr>
              <w:spacing w:line="360" w:lineRule="auto"/>
            </w:pPr>
            <w:r>
              <w:t>H</w:t>
            </w:r>
            <w:r w:rsidRPr="00E03BBD">
              <w:t>ealth IT developer supplies the API’s Terms of Use, which needs to include, at a minimum, any associated developer policies and required developer agreements.</w:t>
            </w:r>
          </w:p>
        </w:tc>
      </w:tr>
      <w:tr w:rsidR="002001EB" w:rsidRPr="008C7CAF" w:rsidTr="00D86859">
        <w:trPr>
          <w:trHeight w:val="278"/>
        </w:trPr>
        <w:sdt>
          <w:sdtPr>
            <w:id w:val="1364709585"/>
            <w14:checkbox>
              <w14:checked w14:val="0"/>
              <w14:checkedState w14:val="2612" w14:font="Malgun Gothic Semilight"/>
              <w14:uncheckedState w14:val="2610" w14:font="Malgun Gothic Semilight"/>
            </w14:checkbox>
          </w:sdtPr>
          <w:sdtEndPr/>
          <w:sdtContent>
            <w:tc>
              <w:tcPr>
                <w:tcW w:w="828" w:type="dxa"/>
              </w:tcPr>
              <w:p w:rsidR="002001EB" w:rsidRDefault="002001EB" w:rsidP="00D86859">
                <w:pPr>
                  <w:spacing w:line="360" w:lineRule="auto"/>
                </w:pPr>
                <w:r>
                  <w:rPr>
                    <w:rFonts w:ascii="MS Gothic" w:eastAsia="MS Gothic" w:hAnsi="MS Gothic" w:hint="eastAsia"/>
                  </w:rPr>
                  <w:t>☐</w:t>
                </w:r>
              </w:p>
            </w:tc>
          </w:sdtContent>
        </w:sdt>
        <w:tc>
          <w:tcPr>
            <w:tcW w:w="7668" w:type="dxa"/>
          </w:tcPr>
          <w:p w:rsidR="002001EB" w:rsidRDefault="002001EB" w:rsidP="00D86859">
            <w:pPr>
              <w:spacing w:line="360" w:lineRule="auto"/>
            </w:pPr>
            <w:r>
              <w:t>Documentation supplied for this section must be available via a publicly accessible hyperlink.</w:t>
            </w:r>
          </w:p>
        </w:tc>
      </w:tr>
      <w:tr w:rsidR="002001EB" w:rsidRPr="008C7CAF" w:rsidTr="00D86859">
        <w:trPr>
          <w:trHeight w:val="278"/>
        </w:trPr>
        <w:sdt>
          <w:sdtPr>
            <w:id w:val="172224041"/>
            <w14:checkbox>
              <w14:checked w14:val="0"/>
              <w14:checkedState w14:val="2612" w14:font="Malgun Gothic Semilight"/>
              <w14:uncheckedState w14:val="2610" w14:font="Malgun Gothic Semilight"/>
            </w14:checkbox>
          </w:sdtPr>
          <w:sdtEndPr/>
          <w:sdtContent>
            <w:tc>
              <w:tcPr>
                <w:tcW w:w="828" w:type="dxa"/>
              </w:tcPr>
              <w:p w:rsidR="002001EB" w:rsidRDefault="002001EB" w:rsidP="00D86859">
                <w:pPr>
                  <w:spacing w:line="360" w:lineRule="auto"/>
                </w:pPr>
                <w:r>
                  <w:rPr>
                    <w:rFonts w:ascii="MS Gothic" w:eastAsia="MS Gothic" w:hAnsi="MS Gothic" w:hint="eastAsia"/>
                  </w:rPr>
                  <w:t>☐</w:t>
                </w:r>
              </w:p>
            </w:tc>
          </w:sdtContent>
        </w:sdt>
        <w:tc>
          <w:tcPr>
            <w:tcW w:w="7668" w:type="dxa"/>
          </w:tcPr>
          <w:p w:rsidR="002001EB" w:rsidRDefault="002001EB" w:rsidP="00D86859">
            <w:pPr>
              <w:spacing w:line="360" w:lineRule="auto"/>
            </w:pPr>
            <w:r>
              <w:t>Proctor reviews submitted documentation and verifies:</w:t>
            </w:r>
          </w:p>
          <w:p w:rsidR="002001EB" w:rsidRDefault="002001EB" w:rsidP="00D86859">
            <w:pPr>
              <w:pStyle w:val="ListParagraph"/>
              <w:numPr>
                <w:ilvl w:val="0"/>
                <w:numId w:val="43"/>
              </w:numPr>
              <w:spacing w:line="360" w:lineRule="auto"/>
            </w:pPr>
            <w:r>
              <w:t>Health IT module’s API definition is accurate and without omission and that it matches the version of the software release;</w:t>
            </w:r>
          </w:p>
          <w:p w:rsidR="002001EB" w:rsidRDefault="002001EB" w:rsidP="00D86859">
            <w:pPr>
              <w:pStyle w:val="ListParagraph"/>
              <w:numPr>
                <w:ilvl w:val="0"/>
                <w:numId w:val="43"/>
              </w:numPr>
              <w:spacing w:line="360" w:lineRule="auto"/>
            </w:pPr>
            <w:r w:rsidRPr="00D611C7">
              <w:t>Health IT Module’s API</w:t>
            </w:r>
            <w:r>
              <w:t xml:space="preserve"> interface requirements</w:t>
            </w:r>
            <w:r w:rsidRPr="00D611C7">
              <w:t xml:space="preserve"> (including both the software components and the configuration) is accurate and without omission and that it matches the version of the software release</w:t>
            </w:r>
            <w:r>
              <w:t xml:space="preserve">; </w:t>
            </w:r>
          </w:p>
          <w:p w:rsidR="002001EB" w:rsidRDefault="002001EB" w:rsidP="00D86859">
            <w:pPr>
              <w:pStyle w:val="ListParagraph"/>
              <w:numPr>
                <w:ilvl w:val="0"/>
                <w:numId w:val="43"/>
              </w:numPr>
              <w:spacing w:line="360" w:lineRule="auto"/>
            </w:pPr>
            <w:r>
              <w:t>The supplied documentation contains Terms of Use and that it matches the version of the software release; and</w:t>
            </w:r>
          </w:p>
          <w:p w:rsidR="002001EB" w:rsidRDefault="002001EB" w:rsidP="00D86859">
            <w:pPr>
              <w:pStyle w:val="ListParagraph"/>
              <w:numPr>
                <w:ilvl w:val="0"/>
                <w:numId w:val="43"/>
              </w:numPr>
              <w:spacing w:line="360" w:lineRule="auto"/>
            </w:pPr>
            <w:r>
              <w:t>The supplied documentation is publicly accessible by hyperlink.</w:t>
            </w:r>
          </w:p>
        </w:tc>
      </w:tr>
    </w:tbl>
    <w:p w:rsidR="002001EB" w:rsidRDefault="002001EB" w:rsidP="002001EB">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LINK TO API DOCUMENTATION and PUBLIC URL</w:t>
      </w:r>
      <w:r w:rsidRPr="003D768F">
        <w:rPr>
          <w:color w:val="A6A6A6" w:themeColor="background1" w:themeShade="A6"/>
        </w:rPr>
        <w:t>&gt;</w:t>
      </w:r>
    </w:p>
    <w:p w:rsidR="00362E3C" w:rsidRDefault="00362E3C" w:rsidP="00362E3C">
      <w:pPr>
        <w:pStyle w:val="Heading1"/>
      </w:pPr>
      <w:bookmarkStart w:id="7" w:name="_Appendix_A:_Testing"/>
      <w:bookmarkEnd w:id="7"/>
      <w:r>
        <w:lastRenderedPageBreak/>
        <w:t>Appendix A: Testing Guide</w:t>
      </w:r>
      <w:bookmarkEnd w:id="6"/>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Pr="00031C7D" w:rsidRDefault="00031C7D" w:rsidP="00362E3C">
      <w:r>
        <w:t>Rev 01</w:t>
      </w:r>
      <w:r w:rsidR="00546E90">
        <w:t>-Mar</w:t>
      </w:r>
      <w:r w:rsidR="00956B15">
        <w:t>-2016</w:t>
      </w:r>
      <w:r>
        <w:t xml:space="preserve"> Additions</w:t>
      </w:r>
    </w:p>
    <w:p w:rsidR="00A3038C" w:rsidRDefault="00927104" w:rsidP="00A3038C">
      <w:pPr>
        <w:numPr>
          <w:ilvl w:val="0"/>
          <w:numId w:val="31"/>
        </w:numPr>
      </w:pPr>
      <w:r>
        <w:t>&lt;NONE&gt;</w:t>
      </w:r>
    </w:p>
    <w:p w:rsidR="00362E3C" w:rsidRDefault="00362E3C" w:rsidP="00362E3C"/>
    <w:p w:rsidR="00927104" w:rsidRDefault="00927104">
      <w:pPr>
        <w:rPr>
          <w:rFonts w:ascii="Arial" w:hAnsi="Arial" w:cs="Arial"/>
          <w:b/>
          <w:bCs/>
          <w:kern w:val="32"/>
          <w:sz w:val="32"/>
          <w:szCs w:val="32"/>
        </w:rPr>
      </w:pPr>
      <w:bookmarkStart w:id="8" w:name="_Toc432066411"/>
      <w:r>
        <w:br w:type="page"/>
      </w:r>
    </w:p>
    <w:p w:rsidR="00362E3C" w:rsidRDefault="00362E3C" w:rsidP="00362E3C">
      <w:pPr>
        <w:pStyle w:val="Heading1"/>
      </w:pPr>
      <w:bookmarkStart w:id="9" w:name="_Appendix_B:_ONC"/>
      <w:bookmarkEnd w:id="9"/>
      <w:r>
        <w:lastRenderedPageBreak/>
        <w:t>Appendix B: ONC Criteria and Standards</w:t>
      </w:r>
      <w:bookmarkEnd w:id="8"/>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6E0DE3" w:rsidRDefault="006E0DE3" w:rsidP="006E0DE3">
      <w:pPr>
        <w:rPr>
          <w:b/>
        </w:rPr>
      </w:pPr>
      <w:r>
        <w:rPr>
          <w:b/>
        </w:rPr>
        <w:t>§170.315</w:t>
      </w:r>
      <w:r w:rsidRPr="00EE03A1">
        <w:rPr>
          <w:b/>
        </w:rPr>
        <w:t>(</w:t>
      </w:r>
      <w:r>
        <w:rPr>
          <w:b/>
        </w:rPr>
        <w:t>g</w:t>
      </w:r>
      <w:proofErr w:type="gramStart"/>
      <w:r w:rsidRPr="00EE03A1">
        <w:rPr>
          <w:b/>
        </w:rPr>
        <w:t>)(</w:t>
      </w:r>
      <w:proofErr w:type="gramEnd"/>
      <w:r>
        <w:rPr>
          <w:b/>
        </w:rPr>
        <w:t>7</w:t>
      </w:r>
      <w:r w:rsidRPr="00EE03A1">
        <w:rPr>
          <w:b/>
        </w:rPr>
        <w:t xml:space="preserve">) </w:t>
      </w:r>
      <w:r>
        <w:rPr>
          <w:b/>
        </w:rPr>
        <w:t>Application Access – Patient Selection</w:t>
      </w:r>
    </w:p>
    <w:p w:rsidR="006E0DE3" w:rsidRDefault="006E0DE3" w:rsidP="006E0DE3">
      <w:pPr>
        <w:pStyle w:val="NormalWeb"/>
        <w:spacing w:before="80" w:beforeAutospacing="0" w:after="0" w:afterAutospacing="0"/>
        <w:rPr>
          <w:rStyle w:val="p1"/>
        </w:rPr>
      </w:pPr>
      <w:r>
        <w:rPr>
          <w:rStyle w:val="p1"/>
          <w:specVanish w:val="0"/>
        </w:rPr>
        <w:t>The following technical outcomes and conditions must be met through the demonstration of an application programming interface (API).</w:t>
      </w:r>
    </w:p>
    <w:p w:rsidR="006E0DE3" w:rsidRDefault="006E0DE3" w:rsidP="006E0DE3">
      <w:pPr>
        <w:pStyle w:val="NormalWeb"/>
        <w:spacing w:before="80" w:beforeAutospacing="0" w:after="0" w:afterAutospacing="0"/>
        <w:ind w:firstLine="567"/>
        <w:rPr>
          <w:rStyle w:val="p1"/>
        </w:rPr>
      </w:pPr>
      <w:r>
        <w:rPr>
          <w:rStyle w:val="p1"/>
          <w:specVanish w:val="0"/>
        </w:rPr>
        <w:t>(</w:t>
      </w:r>
      <w:proofErr w:type="spellStart"/>
      <w:r>
        <w:rPr>
          <w:rStyle w:val="p1"/>
          <w:specVanish w:val="0"/>
        </w:rPr>
        <w:t>i</w:t>
      </w:r>
      <w:proofErr w:type="spellEnd"/>
      <w:r>
        <w:rPr>
          <w:rStyle w:val="p1"/>
          <w:specVanish w:val="0"/>
        </w:rPr>
        <w:t xml:space="preserve">) </w:t>
      </w:r>
      <w:r w:rsidRPr="0042274A">
        <w:rPr>
          <w:rStyle w:val="e-031"/>
          <w:i w:val="0"/>
          <w:u w:val="single"/>
        </w:rPr>
        <w:t>Functional Requirement</w:t>
      </w:r>
      <w:r>
        <w:rPr>
          <w:rStyle w:val="e-031"/>
        </w:rPr>
        <w:t xml:space="preserve">. </w:t>
      </w:r>
      <w:r>
        <w:rPr>
          <w:rStyle w:val="p1"/>
          <w:specVanish w:val="0"/>
        </w:rPr>
        <w:t>The technology must be able to receive a request with sufficient information to uniquely identify a patient and return an ID or other token that can be used by and application to subsequently execute requests for that patient’s data.</w:t>
      </w:r>
    </w:p>
    <w:p w:rsidR="006E0DE3" w:rsidRDefault="006E0DE3" w:rsidP="006E0DE3">
      <w:pPr>
        <w:pStyle w:val="NormalWeb"/>
        <w:spacing w:before="80" w:beforeAutospacing="0" w:after="0" w:afterAutospacing="0"/>
        <w:ind w:firstLine="567"/>
        <w:rPr>
          <w:rStyle w:val="e-031"/>
        </w:rPr>
      </w:pPr>
      <w:r>
        <w:rPr>
          <w:rStyle w:val="p1"/>
          <w:specVanish w:val="0"/>
        </w:rPr>
        <w:t xml:space="preserve">(ii) </w:t>
      </w:r>
      <w:r w:rsidRPr="00390A7A">
        <w:rPr>
          <w:rStyle w:val="e-031"/>
          <w:i w:val="0"/>
          <w:u w:val="single"/>
        </w:rPr>
        <w:t>Documentation</w:t>
      </w:r>
      <w:r>
        <w:rPr>
          <w:rStyle w:val="e-031"/>
        </w:rPr>
        <w:t xml:space="preserve">. </w:t>
      </w:r>
    </w:p>
    <w:p w:rsidR="006E0DE3" w:rsidRDefault="006E0DE3" w:rsidP="006E0DE3">
      <w:pPr>
        <w:pStyle w:val="NormalWeb"/>
        <w:numPr>
          <w:ilvl w:val="0"/>
          <w:numId w:val="35"/>
        </w:numPr>
        <w:spacing w:before="80" w:beforeAutospacing="0" w:after="0" w:afterAutospacing="0"/>
        <w:rPr>
          <w:rStyle w:val="p1"/>
        </w:rPr>
      </w:pPr>
      <w:r>
        <w:rPr>
          <w:rStyle w:val="p1"/>
          <w:specVanish w:val="0"/>
        </w:rPr>
        <w:t>The API must include accompanying documentation that contains, at a minimum:</w:t>
      </w:r>
    </w:p>
    <w:p w:rsidR="006E0DE3" w:rsidRDefault="006E0DE3" w:rsidP="006E0DE3">
      <w:pPr>
        <w:pStyle w:val="NormalWeb"/>
        <w:numPr>
          <w:ilvl w:val="1"/>
          <w:numId w:val="37"/>
        </w:numPr>
        <w:spacing w:before="80" w:beforeAutospacing="0" w:after="0" w:afterAutospacing="0"/>
        <w:rPr>
          <w:rStyle w:val="p1"/>
        </w:rPr>
      </w:pPr>
      <w:r>
        <w:rPr>
          <w:rStyle w:val="p1"/>
          <w:specVanish w:val="0"/>
        </w:rPr>
        <w:t>API syntax, function names, required and optional parameters and their data types, return variables and their types/structures, exceptions and exception handling methods and their returns.</w:t>
      </w:r>
    </w:p>
    <w:p w:rsidR="006E0DE3" w:rsidRDefault="006E0DE3" w:rsidP="006E0DE3">
      <w:pPr>
        <w:pStyle w:val="NormalWeb"/>
        <w:numPr>
          <w:ilvl w:val="1"/>
          <w:numId w:val="37"/>
        </w:numPr>
        <w:spacing w:before="80" w:beforeAutospacing="0" w:after="0" w:afterAutospacing="0"/>
        <w:rPr>
          <w:rStyle w:val="p1"/>
        </w:rPr>
      </w:pPr>
      <w:r>
        <w:rPr>
          <w:rStyle w:val="p1"/>
          <w:specVanish w:val="0"/>
        </w:rPr>
        <w:t>The software components and configurations that would be necessary for an application to implement in order to be able to successfully interact with the API and process its response(s).</w:t>
      </w:r>
    </w:p>
    <w:p w:rsidR="006E0DE3" w:rsidRDefault="006E0DE3" w:rsidP="006E0DE3">
      <w:pPr>
        <w:pStyle w:val="NormalWeb"/>
        <w:numPr>
          <w:ilvl w:val="1"/>
          <w:numId w:val="37"/>
        </w:numPr>
        <w:spacing w:before="80" w:beforeAutospacing="0" w:after="0" w:afterAutospacing="0"/>
        <w:rPr>
          <w:rStyle w:val="p1"/>
        </w:rPr>
      </w:pPr>
      <w:r w:rsidRPr="006E0DE3">
        <w:rPr>
          <w:rStyle w:val="e-031"/>
          <w:i w:val="0"/>
          <w:u w:val="single"/>
        </w:rPr>
        <w:t>Terms of use</w:t>
      </w:r>
      <w:r>
        <w:rPr>
          <w:rStyle w:val="e-031"/>
        </w:rPr>
        <w:t xml:space="preserve">. </w:t>
      </w:r>
      <w:r>
        <w:rPr>
          <w:rStyle w:val="p1"/>
          <w:specVanish w:val="0"/>
        </w:rPr>
        <w:t>The terms of use for the API must be provided, including, at a minimum, any associated developer policies and required developer agreements.</w:t>
      </w:r>
    </w:p>
    <w:p w:rsidR="006E0DE3" w:rsidRDefault="006E0DE3" w:rsidP="006E0DE3">
      <w:pPr>
        <w:pStyle w:val="NormalWeb"/>
        <w:numPr>
          <w:ilvl w:val="1"/>
          <w:numId w:val="37"/>
        </w:numPr>
        <w:spacing w:before="80" w:beforeAutospacing="0" w:after="0" w:afterAutospacing="0"/>
        <w:rPr>
          <w:rStyle w:val="p1"/>
        </w:rPr>
      </w:pPr>
      <w:r>
        <w:rPr>
          <w:rStyle w:val="p1"/>
          <w:specVanish w:val="0"/>
        </w:rPr>
        <w:t>The documentation used to meet paragraph (g)(7)(ii)(A) of this section must be available via a publicly accessible hyperlink</w:t>
      </w:r>
    </w:p>
    <w:p w:rsidR="00FB252C" w:rsidRDefault="006E0DE3" w:rsidP="006E0DE3">
      <w:pPr>
        <w:pStyle w:val="NormalWeb"/>
        <w:numPr>
          <w:ilvl w:val="0"/>
          <w:numId w:val="35"/>
        </w:numPr>
        <w:spacing w:before="80" w:beforeAutospacing="0" w:after="0" w:afterAutospacing="0"/>
      </w:pPr>
      <w:r>
        <w:rPr>
          <w:rStyle w:val="p1"/>
          <w:specVanish w:val="0"/>
        </w:rPr>
        <w:t>The documentation used to meet paragraph (g)(7)(ii)(A) of this section must be available via a publicly accessible hyperlink</w:t>
      </w:r>
    </w:p>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pStyle w:val="Heading1"/>
      </w:pPr>
      <w:bookmarkStart w:id="10" w:name="_Toc432066412"/>
      <w:bookmarkEnd w:id="2"/>
      <w:r>
        <w:lastRenderedPageBreak/>
        <w:t>Change Log</w:t>
      </w:r>
      <w:bookmarkEnd w:id="10"/>
    </w:p>
    <w:tbl>
      <w:tblPr>
        <w:tblStyle w:val="TableGrid"/>
        <w:tblW w:w="0" w:type="auto"/>
        <w:tblLook w:val="04A0" w:firstRow="1" w:lastRow="0" w:firstColumn="1" w:lastColumn="0" w:noHBand="0" w:noVBand="1"/>
      </w:tblPr>
      <w:tblGrid>
        <w:gridCol w:w="2052"/>
        <w:gridCol w:w="6578"/>
      </w:tblGrid>
      <w:tr w:rsidR="00362E3C" w:rsidTr="00940221">
        <w:tc>
          <w:tcPr>
            <w:tcW w:w="2052" w:type="dxa"/>
          </w:tcPr>
          <w:p w:rsidR="00362E3C" w:rsidRDefault="00362E3C" w:rsidP="004A3AA7">
            <w:r>
              <w:t>Revision</w:t>
            </w:r>
          </w:p>
        </w:tc>
        <w:tc>
          <w:tcPr>
            <w:tcW w:w="6578" w:type="dxa"/>
          </w:tcPr>
          <w:p w:rsidR="00362E3C" w:rsidRDefault="00362E3C" w:rsidP="004A3AA7">
            <w:r>
              <w:t>Change Description</w:t>
            </w:r>
          </w:p>
        </w:tc>
      </w:tr>
      <w:tr w:rsidR="00362E3C" w:rsidTr="00940221">
        <w:tc>
          <w:tcPr>
            <w:tcW w:w="2052" w:type="dxa"/>
          </w:tcPr>
          <w:p w:rsidR="00362E3C" w:rsidRDefault="002A3A12" w:rsidP="001C23FD">
            <w:r>
              <w:t>01-Oct-2016</w:t>
            </w:r>
          </w:p>
        </w:tc>
        <w:tc>
          <w:tcPr>
            <w:tcW w:w="6578" w:type="dxa"/>
          </w:tcPr>
          <w:p w:rsidR="00362E3C" w:rsidRDefault="002A3A12" w:rsidP="00C92E3E">
            <w:r>
              <w:t>Updated hyperlink for</w:t>
            </w:r>
            <w:bookmarkStart w:id="11" w:name="_GoBack"/>
            <w:bookmarkEnd w:id="11"/>
            <w:r>
              <w:t xml:space="preserve"> ONC-hosted ETT.</w:t>
            </w:r>
          </w:p>
        </w:tc>
      </w:tr>
      <w:tr w:rsidR="002A3A12" w:rsidTr="00940221">
        <w:tc>
          <w:tcPr>
            <w:tcW w:w="2052" w:type="dxa"/>
          </w:tcPr>
          <w:p w:rsidR="002A3A12" w:rsidRDefault="002A3A12" w:rsidP="002A3A12">
            <w:r>
              <w:t>01-May-2016</w:t>
            </w:r>
          </w:p>
        </w:tc>
        <w:tc>
          <w:tcPr>
            <w:tcW w:w="6578" w:type="dxa"/>
          </w:tcPr>
          <w:p w:rsidR="002A3A12" w:rsidRDefault="002A3A12" w:rsidP="002A3A12">
            <w:r>
              <w:t>Added test client requirement to be supplied by health IT developer under “Test Data and Tools” section.  Added section for verification of Test Client Requirements during test event.</w:t>
            </w:r>
          </w:p>
        </w:tc>
      </w:tr>
      <w:tr w:rsidR="002A3A12" w:rsidTr="00940221">
        <w:tc>
          <w:tcPr>
            <w:tcW w:w="2052" w:type="dxa"/>
          </w:tcPr>
          <w:p w:rsidR="002A3A12" w:rsidRDefault="002A3A12" w:rsidP="002A3A12">
            <w:r>
              <w:t>01-Mar-2016</w:t>
            </w:r>
          </w:p>
        </w:tc>
        <w:tc>
          <w:tcPr>
            <w:tcW w:w="6578" w:type="dxa"/>
          </w:tcPr>
          <w:p w:rsidR="002A3A12" w:rsidRDefault="002A3A12" w:rsidP="002A3A12">
            <w:r>
              <w:t>Initial Release.</w:t>
            </w:r>
          </w:p>
        </w:tc>
      </w:tr>
      <w:tr w:rsidR="002A3A12" w:rsidTr="00940221">
        <w:tc>
          <w:tcPr>
            <w:tcW w:w="2052" w:type="dxa"/>
          </w:tcPr>
          <w:p w:rsidR="002A3A12" w:rsidRDefault="002A3A12" w:rsidP="002A3A12"/>
        </w:tc>
        <w:tc>
          <w:tcPr>
            <w:tcW w:w="6578" w:type="dxa"/>
          </w:tcPr>
          <w:p w:rsidR="002A3A12" w:rsidRDefault="002A3A12" w:rsidP="002A3A12"/>
        </w:tc>
      </w:tr>
      <w:tr w:rsidR="002A3A12" w:rsidTr="00940221">
        <w:tc>
          <w:tcPr>
            <w:tcW w:w="2052" w:type="dxa"/>
          </w:tcPr>
          <w:p w:rsidR="002A3A12" w:rsidRDefault="002A3A12" w:rsidP="002A3A12"/>
        </w:tc>
        <w:tc>
          <w:tcPr>
            <w:tcW w:w="6578" w:type="dxa"/>
          </w:tcPr>
          <w:p w:rsidR="002A3A12" w:rsidRDefault="002A3A12" w:rsidP="002A3A12"/>
        </w:tc>
      </w:tr>
      <w:tr w:rsidR="002A3A12" w:rsidTr="00940221">
        <w:tc>
          <w:tcPr>
            <w:tcW w:w="2052" w:type="dxa"/>
          </w:tcPr>
          <w:p w:rsidR="002A3A12" w:rsidRDefault="002A3A12" w:rsidP="002A3A12"/>
        </w:tc>
        <w:tc>
          <w:tcPr>
            <w:tcW w:w="6578" w:type="dxa"/>
          </w:tcPr>
          <w:p w:rsidR="002A3A12" w:rsidRDefault="002A3A12" w:rsidP="002A3A12"/>
        </w:tc>
      </w:tr>
      <w:tr w:rsidR="002A3A12" w:rsidTr="00940221">
        <w:tc>
          <w:tcPr>
            <w:tcW w:w="2052" w:type="dxa"/>
          </w:tcPr>
          <w:p w:rsidR="002A3A12" w:rsidRDefault="002A3A12" w:rsidP="002A3A12"/>
        </w:tc>
        <w:tc>
          <w:tcPr>
            <w:tcW w:w="6578" w:type="dxa"/>
          </w:tcPr>
          <w:p w:rsidR="002A3A12" w:rsidRDefault="002A3A12" w:rsidP="002A3A12"/>
        </w:tc>
      </w:tr>
      <w:tr w:rsidR="002A3A12" w:rsidTr="00940221">
        <w:tc>
          <w:tcPr>
            <w:tcW w:w="2052" w:type="dxa"/>
          </w:tcPr>
          <w:p w:rsidR="002A3A12" w:rsidRDefault="002A3A12" w:rsidP="002A3A12"/>
        </w:tc>
        <w:tc>
          <w:tcPr>
            <w:tcW w:w="6578" w:type="dxa"/>
          </w:tcPr>
          <w:p w:rsidR="002A3A12" w:rsidRDefault="002A3A12" w:rsidP="002A3A12"/>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4E0F17">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9"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0"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1"/>
      <w:headerReference w:type="default" r:id="rId12"/>
      <w:foot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0DE" w:rsidRDefault="000A30DE">
      <w:r>
        <w:separator/>
      </w:r>
    </w:p>
  </w:endnote>
  <w:endnote w:type="continuationSeparator" w:id="0">
    <w:p w:rsidR="000A30DE" w:rsidRDefault="000A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59" w:rsidRDefault="00D86859" w:rsidP="00C55861">
    <w:pPr>
      <w:pStyle w:val="Footer"/>
      <w:jc w:val="right"/>
      <w:rPr>
        <w:b/>
        <w:color w:val="000000"/>
        <w:sz w:val="16"/>
        <w:szCs w:val="16"/>
      </w:rPr>
    </w:pPr>
    <w:r>
      <w:rPr>
        <w:b/>
        <w:color w:val="000000"/>
        <w:sz w:val="16"/>
        <w:szCs w:val="16"/>
      </w:rPr>
      <w:t>R</w:t>
    </w:r>
    <w:r w:rsidR="00940221">
      <w:rPr>
        <w:b/>
        <w:color w:val="000000"/>
        <w:sz w:val="16"/>
        <w:szCs w:val="16"/>
      </w:rPr>
      <w:t>ev.: 0</w:t>
    </w:r>
    <w:r w:rsidR="002A3A12">
      <w:rPr>
        <w:b/>
        <w:color w:val="000000"/>
        <w:sz w:val="16"/>
        <w:szCs w:val="16"/>
      </w:rPr>
      <w:t>1Oct</w:t>
    </w:r>
    <w:r>
      <w:rPr>
        <w:b/>
        <w:color w:val="000000"/>
        <w:sz w:val="16"/>
        <w:szCs w:val="16"/>
      </w:rPr>
      <w:t>2016</w:t>
    </w:r>
  </w:p>
  <w:p w:rsidR="00D86859" w:rsidRDefault="00D86859" w:rsidP="00C55861">
    <w:pPr>
      <w:pStyle w:val="Footer"/>
      <w:jc w:val="right"/>
      <w:rPr>
        <w:b/>
        <w:color w:val="000000"/>
        <w:sz w:val="16"/>
        <w:szCs w:val="16"/>
      </w:rPr>
    </w:pPr>
    <w:r>
      <w:rPr>
        <w:b/>
        <w:color w:val="000000"/>
        <w:sz w:val="16"/>
        <w:szCs w:val="16"/>
      </w:rPr>
      <w:t>EHR Test-155</w:t>
    </w:r>
  </w:p>
  <w:p w:rsidR="00D86859" w:rsidRDefault="00D86859"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2A3A12">
      <w:rPr>
        <w:b/>
        <w:noProof/>
        <w:sz w:val="16"/>
        <w:szCs w:val="16"/>
      </w:rPr>
      <w:t>10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2A3A12">
      <w:rPr>
        <w:b/>
        <w:noProof/>
        <w:sz w:val="16"/>
        <w:szCs w:val="16"/>
      </w:rPr>
      <w:t>11</w:t>
    </w:r>
    <w:r>
      <w:rPr>
        <w:b/>
        <w:sz w:val="16"/>
        <w:szCs w:val="16"/>
      </w:rPr>
      <w:fldChar w:fldCharType="end"/>
    </w:r>
  </w:p>
  <w:p w:rsidR="00D86859" w:rsidRPr="00894E8A" w:rsidRDefault="00D86859"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D86859" w:rsidRPr="00894E8A" w:rsidRDefault="00D86859"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D86859" w:rsidRPr="00C55861" w:rsidRDefault="00D86859"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0DE" w:rsidRDefault="000A30DE">
      <w:r>
        <w:separator/>
      </w:r>
    </w:p>
  </w:footnote>
  <w:footnote w:type="continuationSeparator" w:id="0">
    <w:p w:rsidR="000A30DE" w:rsidRDefault="000A3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59" w:rsidRDefault="000A30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59" w:rsidRDefault="000A30DE"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D86859">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D86859" w:rsidRPr="00A9582F">
      <w:rPr>
        <w:b/>
        <w:color w:val="000000"/>
        <w:sz w:val="32"/>
        <w:szCs w:val="32"/>
      </w:rPr>
      <w:t xml:space="preserve"> </w:t>
    </w:r>
    <w:r w:rsidR="00D86859">
      <w:rPr>
        <w:b/>
        <w:color w:val="000000"/>
        <w:sz w:val="32"/>
        <w:szCs w:val="32"/>
      </w:rPr>
      <w:tab/>
    </w:r>
    <w:r w:rsidR="00D86859">
      <w:rPr>
        <w:b/>
        <w:color w:val="000000"/>
      </w:rPr>
      <w:t>170.315</w:t>
    </w:r>
    <w:proofErr w:type="gramStart"/>
    <w:r w:rsidR="00D86859">
      <w:rPr>
        <w:b/>
        <w:color w:val="000000"/>
      </w:rPr>
      <w:t>.g.7</w:t>
    </w:r>
    <w:proofErr w:type="gramEnd"/>
    <w:r w:rsidR="00D86859">
      <w:rPr>
        <w:b/>
        <w:color w:val="000000"/>
      </w:rPr>
      <w:t xml:space="preserve"> Application Access-Patient Selection PS</w:t>
    </w:r>
  </w:p>
  <w:p w:rsidR="00D86859" w:rsidRPr="00450818" w:rsidRDefault="00D86859"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859" w:rsidRDefault="000A30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2A2A"/>
    <w:multiLevelType w:val="hybridMultilevel"/>
    <w:tmpl w:val="A202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05B15"/>
    <w:multiLevelType w:val="hybridMultilevel"/>
    <w:tmpl w:val="14F08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1F5186"/>
    <w:multiLevelType w:val="hybridMultilevel"/>
    <w:tmpl w:val="84C60268"/>
    <w:lvl w:ilvl="0" w:tplc="04090003">
      <w:start w:val="1"/>
      <w:numFmt w:val="bullet"/>
      <w:lvlText w:val="o"/>
      <w:lvlJc w:val="left"/>
      <w:pPr>
        <w:ind w:left="2232" w:hanging="360"/>
      </w:pPr>
      <w:rPr>
        <w:rFonts w:ascii="Courier New" w:hAnsi="Courier New" w:cs="Courier New"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106A39"/>
    <w:multiLevelType w:val="hybridMultilevel"/>
    <w:tmpl w:val="9502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87C0DFF"/>
    <w:multiLevelType w:val="hybridMultilevel"/>
    <w:tmpl w:val="1F92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35F8A"/>
    <w:multiLevelType w:val="hybridMultilevel"/>
    <w:tmpl w:val="3B524B12"/>
    <w:lvl w:ilvl="0" w:tplc="D05E50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F50760"/>
    <w:multiLevelType w:val="hybridMultilevel"/>
    <w:tmpl w:val="36AC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06CC6"/>
    <w:multiLevelType w:val="hybridMultilevel"/>
    <w:tmpl w:val="9E3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FE6BC7"/>
    <w:multiLevelType w:val="hybridMultilevel"/>
    <w:tmpl w:val="C104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7A0053D"/>
    <w:multiLevelType w:val="hybridMultilevel"/>
    <w:tmpl w:val="3614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3822EE6"/>
    <w:multiLevelType w:val="hybridMultilevel"/>
    <w:tmpl w:val="21E01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51D4C9E"/>
    <w:multiLevelType w:val="hybridMultilevel"/>
    <w:tmpl w:val="EC3C7AAE"/>
    <w:lvl w:ilvl="0" w:tplc="803291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D1E632F"/>
    <w:multiLevelType w:val="hybridMultilevel"/>
    <w:tmpl w:val="9BFCB7DA"/>
    <w:lvl w:ilvl="0" w:tplc="FD542C86">
      <w:start w:val="1"/>
      <w:numFmt w:val="upperLetter"/>
      <w:lvlText w:val="(%1)"/>
      <w:lvlJc w:val="left"/>
      <w:pPr>
        <w:ind w:left="1524" w:hanging="390"/>
      </w:pPr>
      <w:rPr>
        <w:rFonts w:hint="default"/>
      </w:rPr>
    </w:lvl>
    <w:lvl w:ilvl="1" w:tplc="04090011">
      <w:start w:val="1"/>
      <w:numFmt w:val="decimal"/>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E7C51E8"/>
    <w:multiLevelType w:val="hybridMultilevel"/>
    <w:tmpl w:val="52E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7755E"/>
    <w:multiLevelType w:val="hybridMultilevel"/>
    <w:tmpl w:val="9B6E5D5E"/>
    <w:lvl w:ilvl="0" w:tplc="FD542C86">
      <w:start w:val="1"/>
      <w:numFmt w:val="upperLetter"/>
      <w:lvlText w:val="(%1)"/>
      <w:lvlJc w:val="left"/>
      <w:pPr>
        <w:ind w:left="1524" w:hanging="39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0"/>
  </w:num>
  <w:num w:numId="2">
    <w:abstractNumId w:val="7"/>
  </w:num>
  <w:num w:numId="3">
    <w:abstractNumId w:val="18"/>
  </w:num>
  <w:num w:numId="4">
    <w:abstractNumId w:val="17"/>
  </w:num>
  <w:num w:numId="5">
    <w:abstractNumId w:val="23"/>
  </w:num>
  <w:num w:numId="6">
    <w:abstractNumId w:val="8"/>
  </w:num>
  <w:num w:numId="7">
    <w:abstractNumId w:val="11"/>
  </w:num>
  <w:num w:numId="8">
    <w:abstractNumId w:val="31"/>
  </w:num>
  <w:num w:numId="9">
    <w:abstractNumId w:val="12"/>
  </w:num>
  <w:num w:numId="10">
    <w:abstractNumId w:val="30"/>
  </w:num>
  <w:num w:numId="11">
    <w:abstractNumId w:val="6"/>
  </w:num>
  <w:num w:numId="12">
    <w:abstractNumId w:val="28"/>
  </w:num>
  <w:num w:numId="13">
    <w:abstractNumId w:val="22"/>
  </w:num>
  <w:num w:numId="14">
    <w:abstractNumId w:val="32"/>
  </w:num>
  <w:num w:numId="15">
    <w:abstractNumId w:val="34"/>
  </w:num>
  <w:num w:numId="16">
    <w:abstractNumId w:val="43"/>
  </w:num>
  <w:num w:numId="17">
    <w:abstractNumId w:val="3"/>
  </w:num>
  <w:num w:numId="18">
    <w:abstractNumId w:val="41"/>
  </w:num>
  <w:num w:numId="19">
    <w:abstractNumId w:val="36"/>
  </w:num>
  <w:num w:numId="2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
  </w:num>
  <w:num w:numId="23">
    <w:abstractNumId w:val="27"/>
  </w:num>
  <w:num w:numId="24">
    <w:abstractNumId w:val="25"/>
  </w:num>
  <w:num w:numId="25">
    <w:abstractNumId w:val="26"/>
  </w:num>
  <w:num w:numId="26">
    <w:abstractNumId w:val="44"/>
  </w:num>
  <w:num w:numId="27">
    <w:abstractNumId w:val="29"/>
  </w:num>
  <w:num w:numId="28">
    <w:abstractNumId w:val="42"/>
  </w:num>
  <w:num w:numId="29">
    <w:abstractNumId w:val="21"/>
  </w:num>
  <w:num w:numId="30">
    <w:abstractNumId w:val="14"/>
  </w:num>
  <w:num w:numId="31">
    <w:abstractNumId w:val="19"/>
  </w:num>
  <w:num w:numId="32">
    <w:abstractNumId w:val="35"/>
  </w:num>
  <w:num w:numId="33">
    <w:abstractNumId w:val="16"/>
  </w:num>
  <w:num w:numId="34">
    <w:abstractNumId w:val="9"/>
  </w:num>
  <w:num w:numId="35">
    <w:abstractNumId w:val="40"/>
  </w:num>
  <w:num w:numId="36">
    <w:abstractNumId w:val="10"/>
  </w:num>
  <w:num w:numId="37">
    <w:abstractNumId w:val="37"/>
  </w:num>
  <w:num w:numId="38">
    <w:abstractNumId w:val="0"/>
  </w:num>
  <w:num w:numId="39">
    <w:abstractNumId w:val="33"/>
  </w:num>
  <w:num w:numId="40">
    <w:abstractNumId w:val="38"/>
  </w:num>
  <w:num w:numId="41">
    <w:abstractNumId w:val="13"/>
  </w:num>
  <w:num w:numId="42">
    <w:abstractNumId w:val="24"/>
  </w:num>
  <w:num w:numId="43">
    <w:abstractNumId w:val="39"/>
  </w:num>
  <w:num w:numId="44">
    <w:abstractNumId w:val="5"/>
  </w:num>
  <w:num w:numId="45">
    <w:abstractNumId w:val="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18F1"/>
    <w:rsid w:val="000136BA"/>
    <w:rsid w:val="00017B5D"/>
    <w:rsid w:val="00017ED2"/>
    <w:rsid w:val="000239B3"/>
    <w:rsid w:val="00023BE3"/>
    <w:rsid w:val="00027433"/>
    <w:rsid w:val="00031C7D"/>
    <w:rsid w:val="00031CC0"/>
    <w:rsid w:val="00033396"/>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718AD"/>
    <w:rsid w:val="00072743"/>
    <w:rsid w:val="00075C49"/>
    <w:rsid w:val="0007769F"/>
    <w:rsid w:val="0008384D"/>
    <w:rsid w:val="0008418A"/>
    <w:rsid w:val="00092310"/>
    <w:rsid w:val="0009560A"/>
    <w:rsid w:val="00097CD4"/>
    <w:rsid w:val="000A27DD"/>
    <w:rsid w:val="000A2D31"/>
    <w:rsid w:val="000A30DE"/>
    <w:rsid w:val="000A4D9A"/>
    <w:rsid w:val="000A4DA2"/>
    <w:rsid w:val="000A62A6"/>
    <w:rsid w:val="000B2167"/>
    <w:rsid w:val="000B2BD9"/>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5F20"/>
    <w:rsid w:val="00116B42"/>
    <w:rsid w:val="00124587"/>
    <w:rsid w:val="00127916"/>
    <w:rsid w:val="00133301"/>
    <w:rsid w:val="0013504F"/>
    <w:rsid w:val="00136BE0"/>
    <w:rsid w:val="00137EC9"/>
    <w:rsid w:val="0014729D"/>
    <w:rsid w:val="001552A1"/>
    <w:rsid w:val="00157882"/>
    <w:rsid w:val="00161A53"/>
    <w:rsid w:val="00165103"/>
    <w:rsid w:val="0016765A"/>
    <w:rsid w:val="00172C28"/>
    <w:rsid w:val="00172D5C"/>
    <w:rsid w:val="00174D10"/>
    <w:rsid w:val="00180A9E"/>
    <w:rsid w:val="00181021"/>
    <w:rsid w:val="00190714"/>
    <w:rsid w:val="00194DCA"/>
    <w:rsid w:val="0019552B"/>
    <w:rsid w:val="001A300F"/>
    <w:rsid w:val="001A55F0"/>
    <w:rsid w:val="001A6FFF"/>
    <w:rsid w:val="001A7287"/>
    <w:rsid w:val="001A7BFA"/>
    <w:rsid w:val="001B0112"/>
    <w:rsid w:val="001B2F8A"/>
    <w:rsid w:val="001B713D"/>
    <w:rsid w:val="001C0252"/>
    <w:rsid w:val="001C1AAA"/>
    <w:rsid w:val="001C23FD"/>
    <w:rsid w:val="001D1BE5"/>
    <w:rsid w:val="001D1F57"/>
    <w:rsid w:val="001D6341"/>
    <w:rsid w:val="001E3197"/>
    <w:rsid w:val="001E43FC"/>
    <w:rsid w:val="001E5F28"/>
    <w:rsid w:val="002001EB"/>
    <w:rsid w:val="002015BB"/>
    <w:rsid w:val="0020410A"/>
    <w:rsid w:val="002056F0"/>
    <w:rsid w:val="00207377"/>
    <w:rsid w:val="0022327B"/>
    <w:rsid w:val="00230E45"/>
    <w:rsid w:val="0023498A"/>
    <w:rsid w:val="00235AF2"/>
    <w:rsid w:val="00235E08"/>
    <w:rsid w:val="0023696C"/>
    <w:rsid w:val="002378DE"/>
    <w:rsid w:val="00240637"/>
    <w:rsid w:val="00242B20"/>
    <w:rsid w:val="00243AA5"/>
    <w:rsid w:val="0024522E"/>
    <w:rsid w:val="00246340"/>
    <w:rsid w:val="002469C0"/>
    <w:rsid w:val="00246A96"/>
    <w:rsid w:val="002506CD"/>
    <w:rsid w:val="00252411"/>
    <w:rsid w:val="00253A43"/>
    <w:rsid w:val="002544D3"/>
    <w:rsid w:val="00255DC9"/>
    <w:rsid w:val="00257318"/>
    <w:rsid w:val="002601BA"/>
    <w:rsid w:val="002664E2"/>
    <w:rsid w:val="0027195F"/>
    <w:rsid w:val="002749C1"/>
    <w:rsid w:val="002806B4"/>
    <w:rsid w:val="00281F8D"/>
    <w:rsid w:val="0028223B"/>
    <w:rsid w:val="00282D9B"/>
    <w:rsid w:val="00286729"/>
    <w:rsid w:val="00294DBF"/>
    <w:rsid w:val="00297D31"/>
    <w:rsid w:val="002A3A12"/>
    <w:rsid w:val="002B41B2"/>
    <w:rsid w:val="002B594B"/>
    <w:rsid w:val="002C15F7"/>
    <w:rsid w:val="002C27AE"/>
    <w:rsid w:val="002C7559"/>
    <w:rsid w:val="002D50A7"/>
    <w:rsid w:val="002D6715"/>
    <w:rsid w:val="002E3259"/>
    <w:rsid w:val="002E38C4"/>
    <w:rsid w:val="002E3C26"/>
    <w:rsid w:val="002F155B"/>
    <w:rsid w:val="002F3367"/>
    <w:rsid w:val="002F4A2E"/>
    <w:rsid w:val="002F7958"/>
    <w:rsid w:val="00300946"/>
    <w:rsid w:val="0030412A"/>
    <w:rsid w:val="00304DF3"/>
    <w:rsid w:val="00304E70"/>
    <w:rsid w:val="00312127"/>
    <w:rsid w:val="00312AFC"/>
    <w:rsid w:val="003216C1"/>
    <w:rsid w:val="00321ED4"/>
    <w:rsid w:val="003225E0"/>
    <w:rsid w:val="00332F85"/>
    <w:rsid w:val="00333E8D"/>
    <w:rsid w:val="00336EDC"/>
    <w:rsid w:val="00347368"/>
    <w:rsid w:val="00351967"/>
    <w:rsid w:val="00356A25"/>
    <w:rsid w:val="00361501"/>
    <w:rsid w:val="00362E3C"/>
    <w:rsid w:val="00363215"/>
    <w:rsid w:val="003672AF"/>
    <w:rsid w:val="00390271"/>
    <w:rsid w:val="00394B5F"/>
    <w:rsid w:val="00395193"/>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30B4"/>
    <w:rsid w:val="003F40A8"/>
    <w:rsid w:val="003F51CC"/>
    <w:rsid w:val="003F6768"/>
    <w:rsid w:val="003F7B41"/>
    <w:rsid w:val="0040387A"/>
    <w:rsid w:val="0041020F"/>
    <w:rsid w:val="004134B8"/>
    <w:rsid w:val="00414966"/>
    <w:rsid w:val="004151F1"/>
    <w:rsid w:val="0041731B"/>
    <w:rsid w:val="004208AA"/>
    <w:rsid w:val="00420D1C"/>
    <w:rsid w:val="00423BE9"/>
    <w:rsid w:val="00423D19"/>
    <w:rsid w:val="00425817"/>
    <w:rsid w:val="00430412"/>
    <w:rsid w:val="004310E1"/>
    <w:rsid w:val="00432ED8"/>
    <w:rsid w:val="00433A78"/>
    <w:rsid w:val="00445293"/>
    <w:rsid w:val="00450818"/>
    <w:rsid w:val="004525E9"/>
    <w:rsid w:val="004634F0"/>
    <w:rsid w:val="0047421D"/>
    <w:rsid w:val="004748BF"/>
    <w:rsid w:val="00474E2A"/>
    <w:rsid w:val="00477E14"/>
    <w:rsid w:val="00482BAD"/>
    <w:rsid w:val="00483CCA"/>
    <w:rsid w:val="00496099"/>
    <w:rsid w:val="00496E55"/>
    <w:rsid w:val="004A01D2"/>
    <w:rsid w:val="004A3AA7"/>
    <w:rsid w:val="004A5207"/>
    <w:rsid w:val="004A6124"/>
    <w:rsid w:val="004A6BA7"/>
    <w:rsid w:val="004A7C8A"/>
    <w:rsid w:val="004B1EBD"/>
    <w:rsid w:val="004C1AC2"/>
    <w:rsid w:val="004C251E"/>
    <w:rsid w:val="004C3732"/>
    <w:rsid w:val="004C47B5"/>
    <w:rsid w:val="004C6907"/>
    <w:rsid w:val="004D2E7F"/>
    <w:rsid w:val="004D45F3"/>
    <w:rsid w:val="004E0F17"/>
    <w:rsid w:val="004E106D"/>
    <w:rsid w:val="004E2152"/>
    <w:rsid w:val="004E35BA"/>
    <w:rsid w:val="004E392E"/>
    <w:rsid w:val="004E565C"/>
    <w:rsid w:val="004E5BF8"/>
    <w:rsid w:val="004F04A1"/>
    <w:rsid w:val="004F56BB"/>
    <w:rsid w:val="004F79E5"/>
    <w:rsid w:val="00500B86"/>
    <w:rsid w:val="00507022"/>
    <w:rsid w:val="00512208"/>
    <w:rsid w:val="00526D00"/>
    <w:rsid w:val="005331EB"/>
    <w:rsid w:val="00534CDF"/>
    <w:rsid w:val="00534F68"/>
    <w:rsid w:val="00535B6C"/>
    <w:rsid w:val="0054058F"/>
    <w:rsid w:val="005466DC"/>
    <w:rsid w:val="00546E90"/>
    <w:rsid w:val="00551824"/>
    <w:rsid w:val="00552652"/>
    <w:rsid w:val="00560ECA"/>
    <w:rsid w:val="00562510"/>
    <w:rsid w:val="00563FC7"/>
    <w:rsid w:val="00566FE3"/>
    <w:rsid w:val="00570710"/>
    <w:rsid w:val="00571AD3"/>
    <w:rsid w:val="005769DE"/>
    <w:rsid w:val="00583CB0"/>
    <w:rsid w:val="00586615"/>
    <w:rsid w:val="005959FD"/>
    <w:rsid w:val="0059752C"/>
    <w:rsid w:val="005A27CE"/>
    <w:rsid w:val="005A51D0"/>
    <w:rsid w:val="005A5CC3"/>
    <w:rsid w:val="005A5CD8"/>
    <w:rsid w:val="005B1322"/>
    <w:rsid w:val="005B15F3"/>
    <w:rsid w:val="005C3EC4"/>
    <w:rsid w:val="005C41F3"/>
    <w:rsid w:val="005C4620"/>
    <w:rsid w:val="005C5655"/>
    <w:rsid w:val="005C7B0B"/>
    <w:rsid w:val="005D24DB"/>
    <w:rsid w:val="005D5757"/>
    <w:rsid w:val="005D7DAE"/>
    <w:rsid w:val="005E28F5"/>
    <w:rsid w:val="005E2A61"/>
    <w:rsid w:val="005E4463"/>
    <w:rsid w:val="005E5B86"/>
    <w:rsid w:val="005F020C"/>
    <w:rsid w:val="005F31B7"/>
    <w:rsid w:val="005F4354"/>
    <w:rsid w:val="005F5A97"/>
    <w:rsid w:val="005F5DA0"/>
    <w:rsid w:val="00601A68"/>
    <w:rsid w:val="0060621F"/>
    <w:rsid w:val="006162CA"/>
    <w:rsid w:val="00622493"/>
    <w:rsid w:val="0062750E"/>
    <w:rsid w:val="00630251"/>
    <w:rsid w:val="00632B41"/>
    <w:rsid w:val="00633339"/>
    <w:rsid w:val="00634649"/>
    <w:rsid w:val="00636337"/>
    <w:rsid w:val="00641425"/>
    <w:rsid w:val="006475F2"/>
    <w:rsid w:val="00652336"/>
    <w:rsid w:val="00652384"/>
    <w:rsid w:val="00652D34"/>
    <w:rsid w:val="00653EA4"/>
    <w:rsid w:val="00654463"/>
    <w:rsid w:val="00661363"/>
    <w:rsid w:val="0066530B"/>
    <w:rsid w:val="00665435"/>
    <w:rsid w:val="00666020"/>
    <w:rsid w:val="006672A8"/>
    <w:rsid w:val="00670062"/>
    <w:rsid w:val="00670919"/>
    <w:rsid w:val="00671ECB"/>
    <w:rsid w:val="00672C37"/>
    <w:rsid w:val="00674AFC"/>
    <w:rsid w:val="006853FE"/>
    <w:rsid w:val="0069259C"/>
    <w:rsid w:val="006A4EB1"/>
    <w:rsid w:val="006A5B3D"/>
    <w:rsid w:val="006A5DFF"/>
    <w:rsid w:val="006A5F3F"/>
    <w:rsid w:val="006B0544"/>
    <w:rsid w:val="006B353C"/>
    <w:rsid w:val="006C1E6B"/>
    <w:rsid w:val="006D0DFD"/>
    <w:rsid w:val="006D2AE3"/>
    <w:rsid w:val="006D3A92"/>
    <w:rsid w:val="006D6E77"/>
    <w:rsid w:val="006E0446"/>
    <w:rsid w:val="006E0DE3"/>
    <w:rsid w:val="006E4732"/>
    <w:rsid w:val="006E4FC6"/>
    <w:rsid w:val="006F07EF"/>
    <w:rsid w:val="006F1AD9"/>
    <w:rsid w:val="006F6429"/>
    <w:rsid w:val="00700BF6"/>
    <w:rsid w:val="00702D4A"/>
    <w:rsid w:val="007037A4"/>
    <w:rsid w:val="00704C2B"/>
    <w:rsid w:val="007050D8"/>
    <w:rsid w:val="007050EA"/>
    <w:rsid w:val="00711D29"/>
    <w:rsid w:val="00722F2F"/>
    <w:rsid w:val="007277A5"/>
    <w:rsid w:val="00736732"/>
    <w:rsid w:val="00736D90"/>
    <w:rsid w:val="00737178"/>
    <w:rsid w:val="007464BD"/>
    <w:rsid w:val="0075038E"/>
    <w:rsid w:val="00753051"/>
    <w:rsid w:val="007563B5"/>
    <w:rsid w:val="00756724"/>
    <w:rsid w:val="007674FB"/>
    <w:rsid w:val="007678EB"/>
    <w:rsid w:val="00767AF9"/>
    <w:rsid w:val="00772372"/>
    <w:rsid w:val="00772D11"/>
    <w:rsid w:val="007764AD"/>
    <w:rsid w:val="007773B8"/>
    <w:rsid w:val="007774B2"/>
    <w:rsid w:val="00780CD5"/>
    <w:rsid w:val="00781A12"/>
    <w:rsid w:val="00782151"/>
    <w:rsid w:val="0079006E"/>
    <w:rsid w:val="007902A0"/>
    <w:rsid w:val="00795D54"/>
    <w:rsid w:val="007A5F81"/>
    <w:rsid w:val="007B122A"/>
    <w:rsid w:val="007B3237"/>
    <w:rsid w:val="007B44A7"/>
    <w:rsid w:val="007C1766"/>
    <w:rsid w:val="007C7956"/>
    <w:rsid w:val="007D6E6C"/>
    <w:rsid w:val="007E26F6"/>
    <w:rsid w:val="007E4666"/>
    <w:rsid w:val="007E4947"/>
    <w:rsid w:val="007E5673"/>
    <w:rsid w:val="007E5A44"/>
    <w:rsid w:val="007F2F29"/>
    <w:rsid w:val="007F73D0"/>
    <w:rsid w:val="00802166"/>
    <w:rsid w:val="00803692"/>
    <w:rsid w:val="00804F5C"/>
    <w:rsid w:val="00805347"/>
    <w:rsid w:val="008057E3"/>
    <w:rsid w:val="00805C46"/>
    <w:rsid w:val="008067F9"/>
    <w:rsid w:val="00806AA3"/>
    <w:rsid w:val="008102EA"/>
    <w:rsid w:val="00810818"/>
    <w:rsid w:val="008119AF"/>
    <w:rsid w:val="00811CEC"/>
    <w:rsid w:val="00815536"/>
    <w:rsid w:val="00815ED7"/>
    <w:rsid w:val="008163E0"/>
    <w:rsid w:val="00816EE7"/>
    <w:rsid w:val="00820B7C"/>
    <w:rsid w:val="008216D9"/>
    <w:rsid w:val="008247C5"/>
    <w:rsid w:val="00825FAD"/>
    <w:rsid w:val="00825FBD"/>
    <w:rsid w:val="0082645E"/>
    <w:rsid w:val="00832EAA"/>
    <w:rsid w:val="00835138"/>
    <w:rsid w:val="008474F3"/>
    <w:rsid w:val="00854D10"/>
    <w:rsid w:val="008575E2"/>
    <w:rsid w:val="008603F5"/>
    <w:rsid w:val="00863910"/>
    <w:rsid w:val="008711DF"/>
    <w:rsid w:val="0087425C"/>
    <w:rsid w:val="0087569B"/>
    <w:rsid w:val="00882958"/>
    <w:rsid w:val="00882FCB"/>
    <w:rsid w:val="00884B3F"/>
    <w:rsid w:val="00885145"/>
    <w:rsid w:val="00887F6C"/>
    <w:rsid w:val="008921A1"/>
    <w:rsid w:val="008938F2"/>
    <w:rsid w:val="00894E8A"/>
    <w:rsid w:val="00895E98"/>
    <w:rsid w:val="008A3D6B"/>
    <w:rsid w:val="008A4E56"/>
    <w:rsid w:val="008A71A2"/>
    <w:rsid w:val="008B3F4F"/>
    <w:rsid w:val="008B7D72"/>
    <w:rsid w:val="008C3B5F"/>
    <w:rsid w:val="008C7CAF"/>
    <w:rsid w:val="008D0FC4"/>
    <w:rsid w:val="008D6DF4"/>
    <w:rsid w:val="008E7308"/>
    <w:rsid w:val="008F0CE5"/>
    <w:rsid w:val="008F5CB9"/>
    <w:rsid w:val="00900917"/>
    <w:rsid w:val="00904905"/>
    <w:rsid w:val="0090490B"/>
    <w:rsid w:val="00912AB3"/>
    <w:rsid w:val="00912DB0"/>
    <w:rsid w:val="00914AAA"/>
    <w:rsid w:val="009153C8"/>
    <w:rsid w:val="00927104"/>
    <w:rsid w:val="00930206"/>
    <w:rsid w:val="00940221"/>
    <w:rsid w:val="00940BD4"/>
    <w:rsid w:val="00946191"/>
    <w:rsid w:val="00947A53"/>
    <w:rsid w:val="009503CF"/>
    <w:rsid w:val="009515CA"/>
    <w:rsid w:val="009538A5"/>
    <w:rsid w:val="00955877"/>
    <w:rsid w:val="00956758"/>
    <w:rsid w:val="00956B15"/>
    <w:rsid w:val="00957D2C"/>
    <w:rsid w:val="00963829"/>
    <w:rsid w:val="00964DE1"/>
    <w:rsid w:val="00971581"/>
    <w:rsid w:val="00974677"/>
    <w:rsid w:val="00974C2E"/>
    <w:rsid w:val="00982A06"/>
    <w:rsid w:val="00982B9F"/>
    <w:rsid w:val="0098581A"/>
    <w:rsid w:val="009A1685"/>
    <w:rsid w:val="009A1760"/>
    <w:rsid w:val="009A5889"/>
    <w:rsid w:val="009B1340"/>
    <w:rsid w:val="009B2190"/>
    <w:rsid w:val="009B2326"/>
    <w:rsid w:val="009B454F"/>
    <w:rsid w:val="009B73E6"/>
    <w:rsid w:val="009C34C2"/>
    <w:rsid w:val="009D3638"/>
    <w:rsid w:val="009D4AE4"/>
    <w:rsid w:val="009D5A77"/>
    <w:rsid w:val="009D5B8F"/>
    <w:rsid w:val="009E1DB2"/>
    <w:rsid w:val="009F721E"/>
    <w:rsid w:val="00A05A9B"/>
    <w:rsid w:val="00A1775F"/>
    <w:rsid w:val="00A205AD"/>
    <w:rsid w:val="00A21CB3"/>
    <w:rsid w:val="00A21DA5"/>
    <w:rsid w:val="00A249D3"/>
    <w:rsid w:val="00A260B0"/>
    <w:rsid w:val="00A3038C"/>
    <w:rsid w:val="00A30B26"/>
    <w:rsid w:val="00A32014"/>
    <w:rsid w:val="00A3278B"/>
    <w:rsid w:val="00A33569"/>
    <w:rsid w:val="00A369C5"/>
    <w:rsid w:val="00A369DA"/>
    <w:rsid w:val="00A400F7"/>
    <w:rsid w:val="00A42E4B"/>
    <w:rsid w:val="00A44ACB"/>
    <w:rsid w:val="00A455FD"/>
    <w:rsid w:val="00A461C4"/>
    <w:rsid w:val="00A467AA"/>
    <w:rsid w:val="00A5019D"/>
    <w:rsid w:val="00A51E26"/>
    <w:rsid w:val="00A54344"/>
    <w:rsid w:val="00A55EE0"/>
    <w:rsid w:val="00A702BE"/>
    <w:rsid w:val="00A70D15"/>
    <w:rsid w:val="00A80CE4"/>
    <w:rsid w:val="00A821F7"/>
    <w:rsid w:val="00A871EA"/>
    <w:rsid w:val="00A87521"/>
    <w:rsid w:val="00A90F19"/>
    <w:rsid w:val="00A911A2"/>
    <w:rsid w:val="00A9314C"/>
    <w:rsid w:val="00A956A9"/>
    <w:rsid w:val="00AA1216"/>
    <w:rsid w:val="00AA1825"/>
    <w:rsid w:val="00AA3FC6"/>
    <w:rsid w:val="00AB0FEE"/>
    <w:rsid w:val="00AB3EA6"/>
    <w:rsid w:val="00AB617D"/>
    <w:rsid w:val="00AC181B"/>
    <w:rsid w:val="00AC228E"/>
    <w:rsid w:val="00AC2D90"/>
    <w:rsid w:val="00AC3FA3"/>
    <w:rsid w:val="00AC7814"/>
    <w:rsid w:val="00AD04B5"/>
    <w:rsid w:val="00AD0EED"/>
    <w:rsid w:val="00AD59D9"/>
    <w:rsid w:val="00AD6373"/>
    <w:rsid w:val="00AE09A7"/>
    <w:rsid w:val="00AE2482"/>
    <w:rsid w:val="00AF3B2E"/>
    <w:rsid w:val="00B00BC1"/>
    <w:rsid w:val="00B022FE"/>
    <w:rsid w:val="00B0271A"/>
    <w:rsid w:val="00B037E7"/>
    <w:rsid w:val="00B06CD6"/>
    <w:rsid w:val="00B14792"/>
    <w:rsid w:val="00B24CEC"/>
    <w:rsid w:val="00B25FAC"/>
    <w:rsid w:val="00B41E40"/>
    <w:rsid w:val="00B426B3"/>
    <w:rsid w:val="00B502B4"/>
    <w:rsid w:val="00B50908"/>
    <w:rsid w:val="00B51252"/>
    <w:rsid w:val="00B5370B"/>
    <w:rsid w:val="00B65019"/>
    <w:rsid w:val="00B67D00"/>
    <w:rsid w:val="00B704EA"/>
    <w:rsid w:val="00B725FB"/>
    <w:rsid w:val="00B748B3"/>
    <w:rsid w:val="00B74F7C"/>
    <w:rsid w:val="00B75D8C"/>
    <w:rsid w:val="00B77808"/>
    <w:rsid w:val="00B80073"/>
    <w:rsid w:val="00B879CA"/>
    <w:rsid w:val="00B9310A"/>
    <w:rsid w:val="00B945EB"/>
    <w:rsid w:val="00B94AD0"/>
    <w:rsid w:val="00B966E0"/>
    <w:rsid w:val="00BA0EF0"/>
    <w:rsid w:val="00BA36D5"/>
    <w:rsid w:val="00BA5C92"/>
    <w:rsid w:val="00BA70B9"/>
    <w:rsid w:val="00BA72E2"/>
    <w:rsid w:val="00BA73F4"/>
    <w:rsid w:val="00BB1011"/>
    <w:rsid w:val="00BB1C64"/>
    <w:rsid w:val="00BB1CB8"/>
    <w:rsid w:val="00BB1D21"/>
    <w:rsid w:val="00BB3C2E"/>
    <w:rsid w:val="00BB4AAF"/>
    <w:rsid w:val="00BB5F95"/>
    <w:rsid w:val="00BC51D3"/>
    <w:rsid w:val="00BC5F6D"/>
    <w:rsid w:val="00BD3646"/>
    <w:rsid w:val="00BD61F1"/>
    <w:rsid w:val="00BD737D"/>
    <w:rsid w:val="00BD7978"/>
    <w:rsid w:val="00BE13B4"/>
    <w:rsid w:val="00BE5907"/>
    <w:rsid w:val="00C0186C"/>
    <w:rsid w:val="00C02A12"/>
    <w:rsid w:val="00C1100C"/>
    <w:rsid w:val="00C16958"/>
    <w:rsid w:val="00C16EDE"/>
    <w:rsid w:val="00C23F24"/>
    <w:rsid w:val="00C250C5"/>
    <w:rsid w:val="00C3137C"/>
    <w:rsid w:val="00C34948"/>
    <w:rsid w:val="00C379BF"/>
    <w:rsid w:val="00C44E24"/>
    <w:rsid w:val="00C45CB4"/>
    <w:rsid w:val="00C501E5"/>
    <w:rsid w:val="00C52062"/>
    <w:rsid w:val="00C52EBF"/>
    <w:rsid w:val="00C55060"/>
    <w:rsid w:val="00C55861"/>
    <w:rsid w:val="00C57FAE"/>
    <w:rsid w:val="00C626A3"/>
    <w:rsid w:val="00C62EDC"/>
    <w:rsid w:val="00C70AA4"/>
    <w:rsid w:val="00C76B4D"/>
    <w:rsid w:val="00C8047E"/>
    <w:rsid w:val="00C80705"/>
    <w:rsid w:val="00C8076F"/>
    <w:rsid w:val="00C808A2"/>
    <w:rsid w:val="00C80B8D"/>
    <w:rsid w:val="00C80BAD"/>
    <w:rsid w:val="00C812AF"/>
    <w:rsid w:val="00C82B6E"/>
    <w:rsid w:val="00C848C3"/>
    <w:rsid w:val="00C90616"/>
    <w:rsid w:val="00C91319"/>
    <w:rsid w:val="00C92E3E"/>
    <w:rsid w:val="00C93FD9"/>
    <w:rsid w:val="00C95F40"/>
    <w:rsid w:val="00C96762"/>
    <w:rsid w:val="00C96C45"/>
    <w:rsid w:val="00CA2E5D"/>
    <w:rsid w:val="00CA360E"/>
    <w:rsid w:val="00CA443F"/>
    <w:rsid w:val="00CA5473"/>
    <w:rsid w:val="00CA6BB3"/>
    <w:rsid w:val="00CB00A7"/>
    <w:rsid w:val="00CB0B3B"/>
    <w:rsid w:val="00CB0BEB"/>
    <w:rsid w:val="00CB2A3D"/>
    <w:rsid w:val="00CB4820"/>
    <w:rsid w:val="00CB5B6F"/>
    <w:rsid w:val="00CC38C0"/>
    <w:rsid w:val="00CC5410"/>
    <w:rsid w:val="00CD4476"/>
    <w:rsid w:val="00CD4F99"/>
    <w:rsid w:val="00CE1835"/>
    <w:rsid w:val="00CF003F"/>
    <w:rsid w:val="00CF2A93"/>
    <w:rsid w:val="00CF41F0"/>
    <w:rsid w:val="00D06160"/>
    <w:rsid w:val="00D06F8D"/>
    <w:rsid w:val="00D074BF"/>
    <w:rsid w:val="00D11214"/>
    <w:rsid w:val="00D15323"/>
    <w:rsid w:val="00D1641E"/>
    <w:rsid w:val="00D21561"/>
    <w:rsid w:val="00D22DD6"/>
    <w:rsid w:val="00D2534F"/>
    <w:rsid w:val="00D2674D"/>
    <w:rsid w:val="00D302B9"/>
    <w:rsid w:val="00D30B5F"/>
    <w:rsid w:val="00D31FAF"/>
    <w:rsid w:val="00D40B1D"/>
    <w:rsid w:val="00D431C4"/>
    <w:rsid w:val="00D46E52"/>
    <w:rsid w:val="00D52F20"/>
    <w:rsid w:val="00D628F0"/>
    <w:rsid w:val="00D62944"/>
    <w:rsid w:val="00D63A5B"/>
    <w:rsid w:val="00D66A14"/>
    <w:rsid w:val="00D66D62"/>
    <w:rsid w:val="00D702CF"/>
    <w:rsid w:val="00D71138"/>
    <w:rsid w:val="00D71179"/>
    <w:rsid w:val="00D719C6"/>
    <w:rsid w:val="00D72EB5"/>
    <w:rsid w:val="00D75745"/>
    <w:rsid w:val="00D8104E"/>
    <w:rsid w:val="00D82568"/>
    <w:rsid w:val="00D85D06"/>
    <w:rsid w:val="00D86859"/>
    <w:rsid w:val="00D9022A"/>
    <w:rsid w:val="00DA12D4"/>
    <w:rsid w:val="00DA3B2F"/>
    <w:rsid w:val="00DA6054"/>
    <w:rsid w:val="00DB0B7E"/>
    <w:rsid w:val="00DB388D"/>
    <w:rsid w:val="00DB51C0"/>
    <w:rsid w:val="00DC0064"/>
    <w:rsid w:val="00DC014F"/>
    <w:rsid w:val="00DC0225"/>
    <w:rsid w:val="00DC07B0"/>
    <w:rsid w:val="00DC4989"/>
    <w:rsid w:val="00DC5B72"/>
    <w:rsid w:val="00DC6B16"/>
    <w:rsid w:val="00DC737C"/>
    <w:rsid w:val="00DD01B2"/>
    <w:rsid w:val="00DD1F6E"/>
    <w:rsid w:val="00DD5102"/>
    <w:rsid w:val="00DD6CFA"/>
    <w:rsid w:val="00DE0139"/>
    <w:rsid w:val="00DE3306"/>
    <w:rsid w:val="00DE6058"/>
    <w:rsid w:val="00DF0A99"/>
    <w:rsid w:val="00DF1EEC"/>
    <w:rsid w:val="00DF76FA"/>
    <w:rsid w:val="00E05937"/>
    <w:rsid w:val="00E0647F"/>
    <w:rsid w:val="00E07169"/>
    <w:rsid w:val="00E10E71"/>
    <w:rsid w:val="00E13327"/>
    <w:rsid w:val="00E212FA"/>
    <w:rsid w:val="00E220C6"/>
    <w:rsid w:val="00E22856"/>
    <w:rsid w:val="00E24448"/>
    <w:rsid w:val="00E27D57"/>
    <w:rsid w:val="00E349AC"/>
    <w:rsid w:val="00E369F7"/>
    <w:rsid w:val="00E36A4E"/>
    <w:rsid w:val="00E42307"/>
    <w:rsid w:val="00E43946"/>
    <w:rsid w:val="00E451C1"/>
    <w:rsid w:val="00E51665"/>
    <w:rsid w:val="00E51671"/>
    <w:rsid w:val="00E521CD"/>
    <w:rsid w:val="00E60D04"/>
    <w:rsid w:val="00E64628"/>
    <w:rsid w:val="00E673CF"/>
    <w:rsid w:val="00E706CF"/>
    <w:rsid w:val="00E72E82"/>
    <w:rsid w:val="00E7484A"/>
    <w:rsid w:val="00E759BD"/>
    <w:rsid w:val="00E97C6A"/>
    <w:rsid w:val="00EA042C"/>
    <w:rsid w:val="00EA1DEC"/>
    <w:rsid w:val="00EA23E5"/>
    <w:rsid w:val="00EB2BF0"/>
    <w:rsid w:val="00EB56F0"/>
    <w:rsid w:val="00EB6163"/>
    <w:rsid w:val="00EB62BE"/>
    <w:rsid w:val="00EC0A10"/>
    <w:rsid w:val="00EC0B9F"/>
    <w:rsid w:val="00EC3BE1"/>
    <w:rsid w:val="00EC4B2D"/>
    <w:rsid w:val="00EC50D1"/>
    <w:rsid w:val="00ED02A1"/>
    <w:rsid w:val="00ED22F7"/>
    <w:rsid w:val="00ED755F"/>
    <w:rsid w:val="00ED7D69"/>
    <w:rsid w:val="00EE1870"/>
    <w:rsid w:val="00EE21F6"/>
    <w:rsid w:val="00EE5402"/>
    <w:rsid w:val="00EE5F75"/>
    <w:rsid w:val="00EE6276"/>
    <w:rsid w:val="00EF3781"/>
    <w:rsid w:val="00F05059"/>
    <w:rsid w:val="00F05559"/>
    <w:rsid w:val="00F101E7"/>
    <w:rsid w:val="00F118BE"/>
    <w:rsid w:val="00F13DD2"/>
    <w:rsid w:val="00F14EFD"/>
    <w:rsid w:val="00F15D42"/>
    <w:rsid w:val="00F2204E"/>
    <w:rsid w:val="00F3402C"/>
    <w:rsid w:val="00F417A2"/>
    <w:rsid w:val="00F50CC4"/>
    <w:rsid w:val="00F527CF"/>
    <w:rsid w:val="00F645EA"/>
    <w:rsid w:val="00F64BD2"/>
    <w:rsid w:val="00F656B7"/>
    <w:rsid w:val="00F656E8"/>
    <w:rsid w:val="00F67A9F"/>
    <w:rsid w:val="00F77170"/>
    <w:rsid w:val="00F826AB"/>
    <w:rsid w:val="00F9529A"/>
    <w:rsid w:val="00FA2240"/>
    <w:rsid w:val="00FB252C"/>
    <w:rsid w:val="00FB29DF"/>
    <w:rsid w:val="00FB31D1"/>
    <w:rsid w:val="00FB6379"/>
    <w:rsid w:val="00FB6D58"/>
    <w:rsid w:val="00FB6F7D"/>
    <w:rsid w:val="00FC0C86"/>
    <w:rsid w:val="00FC15A5"/>
    <w:rsid w:val="00FC2397"/>
    <w:rsid w:val="00FC3677"/>
    <w:rsid w:val="00FC4633"/>
    <w:rsid w:val="00FC57E7"/>
    <w:rsid w:val="00FC5B5F"/>
    <w:rsid w:val="00FC7A15"/>
    <w:rsid w:val="00FC7BBB"/>
    <w:rsid w:val="00FD0BAE"/>
    <w:rsid w:val="00FD43AA"/>
    <w:rsid w:val="00FD4F6E"/>
    <w:rsid w:val="00FD7F7E"/>
    <w:rsid w:val="00FE0789"/>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633339"/>
    <w:rPr>
      <w:sz w:val="24"/>
      <w:szCs w:val="24"/>
    </w:rPr>
  </w:style>
  <w:style w:type="paragraph" w:customStyle="1" w:styleId="Default">
    <w:name w:val="Default"/>
    <w:rsid w:val="00423D1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hr@drummondgroup.com" TargetMode="External"/><Relationship Id="rId4" Type="http://schemas.openxmlformats.org/officeDocument/2006/relationships/settings" Target="settings.xml"/><Relationship Id="rId9" Type="http://schemas.openxmlformats.org/officeDocument/2006/relationships/hyperlink" Target="http://www.drummondgroup.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040D3-44DB-40B6-BCDC-37824D0D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11522</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3</cp:revision>
  <dcterms:created xsi:type="dcterms:W3CDTF">2016-09-29T19:41:00Z</dcterms:created>
  <dcterms:modified xsi:type="dcterms:W3CDTF">2016-09-29T19:41:00Z</dcterms:modified>
</cp:coreProperties>
</file>