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4D73E2">
        <w:t>170.315.</w:t>
      </w:r>
      <w:r w:rsidR="00B15AAF">
        <w:t>h.1</w:t>
      </w:r>
      <w:r w:rsidR="003E72FF" w:rsidRPr="00BD2A8D">
        <w:t xml:space="preserve"> – </w:t>
      </w:r>
      <w:r w:rsidR="00B15AAF">
        <w:t>Direct Project</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31"/>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B207E" w:rsidRPr="00DC0225" w:rsidRDefault="004B207E" w:rsidP="004B207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Malgun Gothic Semilight"/>
                  <w14:uncheckedState w14:val="2610" w14:font="Malgun Gothic Semilight"/>
                </w14:checkbox>
              </w:sdtPr>
              <w:sdtEndPr/>
              <w:sdtContent>
                <w:r w:rsidRPr="00DC0225">
                  <w:rPr>
                    <w:rFonts w:ascii="Segoe UI Symbol" w:hAnsi="Segoe UI Symbol" w:cs="Segoe UI Symbol"/>
                  </w:rPr>
                  <w:t>☐</w:t>
                </w:r>
              </w:sdtContent>
            </w:sdt>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50"/>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r w:rsidR="004B207E" w:rsidTr="00DC0225">
        <w:trPr>
          <w:trHeight w:val="313"/>
        </w:trPr>
        <w:tc>
          <w:tcPr>
            <w:tcW w:w="4045" w:type="dxa"/>
            <w:shd w:val="clear" w:color="auto" w:fill="FFFFFF" w:themeFill="background1"/>
          </w:tcPr>
          <w:p w:rsidR="004B207E" w:rsidRPr="00DC0225" w:rsidRDefault="004B207E" w:rsidP="004B207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B207E" w:rsidRPr="00DC0225" w:rsidRDefault="004B207E" w:rsidP="004B207E">
            <w:pPr>
              <w:rPr>
                <w:rFonts w:ascii="Leelawadee UI" w:hAnsi="Leelawadee UI" w:cs="Leelawadee UI"/>
              </w:rPr>
            </w:pPr>
          </w:p>
        </w:tc>
      </w:tr>
    </w:tbl>
    <w:p w:rsidR="005E25AB" w:rsidRDefault="005E25AB" w:rsidP="005E25AB">
      <w:pPr>
        <w:pStyle w:val="Heading3"/>
      </w:pPr>
    </w:p>
    <w:p w:rsidR="005E25AB" w:rsidRDefault="005E25AB" w:rsidP="005E25AB">
      <w:pPr>
        <w:pStyle w:val="Heading3"/>
      </w:pPr>
      <w:r>
        <w:t>Overview</w:t>
      </w:r>
    </w:p>
    <w:p w:rsidR="005E25AB" w:rsidRDefault="005E25AB" w:rsidP="005E25AB">
      <w:r>
        <w:t>In this document you will find:</w:t>
      </w:r>
    </w:p>
    <w:p w:rsidR="005E25AB" w:rsidRDefault="00071F14" w:rsidP="006F5BB9">
      <w:pPr>
        <w:pStyle w:val="ListParagraph"/>
        <w:numPr>
          <w:ilvl w:val="0"/>
          <w:numId w:val="8"/>
        </w:numPr>
      </w:pPr>
      <w:hyperlink w:anchor="_Test_Data_and" w:history="1">
        <w:r w:rsidR="005E25AB">
          <w:rPr>
            <w:rStyle w:val="Hyperlink"/>
          </w:rPr>
          <w:t>Test Data and Test Tools</w:t>
        </w:r>
      </w:hyperlink>
    </w:p>
    <w:p w:rsidR="005E25AB" w:rsidRDefault="00071F14" w:rsidP="006F5BB9">
      <w:pPr>
        <w:pStyle w:val="ListParagraph"/>
        <w:numPr>
          <w:ilvl w:val="0"/>
          <w:numId w:val="8"/>
        </w:numPr>
      </w:pPr>
      <w:hyperlink w:anchor="_Demonstrate_Standards_Support" w:history="1">
        <w:r w:rsidR="005E25AB">
          <w:rPr>
            <w:rStyle w:val="Hyperlink"/>
          </w:rPr>
          <w:t>Standards Support</w:t>
        </w:r>
      </w:hyperlink>
    </w:p>
    <w:p w:rsidR="005E25AB" w:rsidRPr="00241B8B" w:rsidRDefault="00071F14" w:rsidP="006F5BB9">
      <w:pPr>
        <w:pStyle w:val="ListParagraph"/>
        <w:numPr>
          <w:ilvl w:val="0"/>
          <w:numId w:val="8"/>
        </w:numPr>
        <w:rPr>
          <w:rStyle w:val="Hyperlink"/>
          <w:color w:val="auto"/>
          <w:u w:val="none"/>
        </w:rPr>
      </w:pPr>
      <w:hyperlink w:anchor="_170.315(h)(1)(i)_Applicability_Stat" w:history="1">
        <w:r w:rsidR="005E25AB">
          <w:rPr>
            <w:rStyle w:val="Hyperlink"/>
          </w:rPr>
          <w:t>Drummond Test Report (Instructions, Expected Results, Points to Remember)</w:t>
        </w:r>
      </w:hyperlink>
    </w:p>
    <w:p w:rsidR="005E25AB" w:rsidRPr="00241B8B" w:rsidRDefault="00071F14" w:rsidP="006F5BB9">
      <w:pPr>
        <w:pStyle w:val="ListParagraph"/>
        <w:numPr>
          <w:ilvl w:val="0"/>
          <w:numId w:val="8"/>
        </w:numPr>
        <w:rPr>
          <w:rStyle w:val="Hyperlink"/>
          <w:color w:val="auto"/>
          <w:u w:val="none"/>
        </w:rPr>
      </w:pPr>
      <w:hyperlink w:anchor="_Test_Procedures" w:history="1">
        <w:r w:rsidR="005E25AB" w:rsidRPr="00241B8B">
          <w:rPr>
            <w:rStyle w:val="Hyperlink"/>
          </w:rPr>
          <w:t>Test Procedures</w:t>
        </w:r>
      </w:hyperlink>
    </w:p>
    <w:p w:rsidR="005E25AB" w:rsidRDefault="00071F14" w:rsidP="006F5BB9">
      <w:pPr>
        <w:pStyle w:val="ListParagraph"/>
        <w:numPr>
          <w:ilvl w:val="0"/>
          <w:numId w:val="8"/>
        </w:numPr>
      </w:pPr>
      <w:hyperlink w:anchor="_Appendix_A:_Testing" w:history="1">
        <w:r w:rsidR="005E25AB" w:rsidRPr="00241B8B">
          <w:rPr>
            <w:rStyle w:val="Hyperlink"/>
          </w:rPr>
          <w:t>Appendix A: Testing Guide</w:t>
        </w:r>
      </w:hyperlink>
    </w:p>
    <w:p w:rsidR="00F53FD0" w:rsidRDefault="00071F14" w:rsidP="00F53FD0">
      <w:pPr>
        <w:pStyle w:val="ListParagraph"/>
        <w:numPr>
          <w:ilvl w:val="0"/>
          <w:numId w:val="8"/>
        </w:numPr>
        <w:rPr>
          <w:rStyle w:val="Hyperlink"/>
          <w:color w:val="auto"/>
          <w:u w:val="none"/>
        </w:rPr>
      </w:pPr>
      <w:hyperlink w:anchor="_Appendix_B:_ONC" w:history="1">
        <w:r w:rsidR="005E25AB">
          <w:rPr>
            <w:rStyle w:val="Hyperlink"/>
          </w:rPr>
          <w:t>Appendix B: ONC Criteria</w:t>
        </w:r>
      </w:hyperlink>
    </w:p>
    <w:p w:rsidR="00F53FD0" w:rsidRDefault="00071F14" w:rsidP="00F53FD0">
      <w:pPr>
        <w:pStyle w:val="ListParagraph"/>
        <w:numPr>
          <w:ilvl w:val="0"/>
          <w:numId w:val="8"/>
        </w:numPr>
        <w:rPr>
          <w:rStyle w:val="Hyperlink"/>
          <w:color w:val="auto"/>
          <w:u w:val="none"/>
        </w:rPr>
      </w:pPr>
      <w:hyperlink w:anchor="_Appendix_C:_170.315(h)(1)" w:history="1">
        <w:r w:rsidR="00F53FD0" w:rsidRPr="00F53FD0">
          <w:rPr>
            <w:rStyle w:val="Hyperlink"/>
          </w:rPr>
          <w:t>Appendix C: (h1) Attestation Template</w:t>
        </w:r>
      </w:hyperlink>
    </w:p>
    <w:p w:rsidR="00F53FD0" w:rsidRDefault="00F53FD0" w:rsidP="00F53FD0">
      <w:pPr>
        <w:pStyle w:val="ListParagraph"/>
      </w:pPr>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EE7333" w:rsidP="009D5A77">
      <w:pPr>
        <w:ind w:left="720"/>
      </w:pPr>
      <w:r>
        <w:t>1.3</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w:t>
      </w:r>
      <w:r w:rsidR="00ED22DC">
        <w:t>technology</w:t>
      </w:r>
      <w:r>
        <w:t xml:space="preserve"> Meaningful Use certification. This Proctoring Sheet is not a replacement test method but a test procedure document for performing the ONC test method and recording the results. Proctoring Sheet describe test data, test criteria and expected results. It is </w:t>
      </w:r>
      <w:r>
        <w:lastRenderedPageBreak/>
        <w:t xml:space="preserve">assumed </w:t>
      </w:r>
      <w:r w:rsidR="007902A0">
        <w:t xml:space="preserve">the </w:t>
      </w:r>
      <w:r w:rsidR="00FB48C9">
        <w:t>Health IT developer</w:t>
      </w:r>
      <w:r w:rsidR="007902A0">
        <w:t xml:space="preserve"> or Participant </w:t>
      </w:r>
      <w:r w:rsidR="00FB48C9">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bookmarkEnd w:id="1"/>
    <w:p w:rsidR="005E25AB" w:rsidRDefault="005E25AB">
      <w:pPr>
        <w:rPr>
          <w:rFonts w:ascii="Arial" w:hAnsi="Arial" w:cs="Arial"/>
          <w:b/>
          <w:bCs/>
          <w:kern w:val="32"/>
          <w:sz w:val="32"/>
          <w:szCs w:val="32"/>
        </w:rPr>
      </w:pPr>
      <w:r>
        <w:br w:type="page"/>
      </w:r>
    </w:p>
    <w:p w:rsidR="009D5A77" w:rsidRDefault="009D5A77" w:rsidP="00257318">
      <w:pPr>
        <w:pStyle w:val="Heading1"/>
        <w:ind w:hanging="90"/>
      </w:pPr>
      <w:bookmarkStart w:id="2" w:name="_Test_Data_and"/>
      <w:bookmarkEnd w:id="2"/>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E325C4">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Malgun Gothic Semilight"/>
                  <w14:uncheckedState w14:val="2610" w14:font="Malgun Gothic Semilight"/>
                </w14:checkbox>
              </w:sdtPr>
              <w:sdtEndPr/>
              <w:sdtContent>
                <w:r w:rsidR="00DA72C0">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Malgun Gothic Semilight"/>
                  <w14:uncheckedState w14:val="2610" w14:font="Malgun Gothic Semilight"/>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FB48C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Malgun Gothic Semilight"/>
                  <w14:uncheckedState w14:val="2610" w14:font="Malgun Gothic Semilight"/>
                </w14:checkbox>
              </w:sdtPr>
              <w:sdtEndPr/>
              <w:sdtContent>
                <w:r w:rsidR="009530D3">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rPr>
            </w:pPr>
            <w:r>
              <w:rPr>
                <w:rFonts w:ascii="Leelawadee UI" w:hAnsi="Leelawadee UI" w:cs="Leelawadee UI"/>
                <w:b/>
              </w:rPr>
              <w:t>Pre-Test Data Setup:</w:t>
            </w:r>
          </w:p>
          <w:p w:rsidR="00B34733" w:rsidRPr="00B34733" w:rsidRDefault="00FB48C9" w:rsidP="00CD5DD4">
            <w:pPr>
              <w:rPr>
                <w:rFonts w:ascii="Leelawadee UI" w:hAnsi="Leelawadee UI" w:cs="Leelawadee UI"/>
              </w:rPr>
            </w:pPr>
            <w:r w:rsidRPr="00B34733">
              <w:rPr>
                <w:rFonts w:ascii="Leelawadee UI" w:hAnsi="Leelawadee UI" w:cs="Leelawadee UI"/>
              </w:rPr>
              <w:t>Health IT developer</w:t>
            </w:r>
            <w:r w:rsidR="006471F7" w:rsidRPr="00B34733">
              <w:rPr>
                <w:rFonts w:ascii="Leelawadee UI" w:hAnsi="Leelawadee UI" w:cs="Leelawadee UI"/>
              </w:rPr>
              <w:t xml:space="preserve"> do</w:t>
            </w:r>
            <w:r w:rsidR="00DA72C0" w:rsidRPr="00B34733">
              <w:rPr>
                <w:rFonts w:ascii="Leelawadee UI" w:hAnsi="Leelawadee UI" w:cs="Leelawadee UI"/>
              </w:rPr>
              <w:t>wnloads</w:t>
            </w:r>
            <w:r w:rsidR="00B34733" w:rsidRPr="00B34733">
              <w:rPr>
                <w:rFonts w:ascii="Leelawadee UI" w:hAnsi="Leelawadee UI" w:cs="Leelawadee UI"/>
              </w:rPr>
              <w:t>:</w:t>
            </w:r>
            <w:r w:rsidR="00DA72C0" w:rsidRPr="00B34733">
              <w:rPr>
                <w:rFonts w:ascii="Leelawadee UI" w:hAnsi="Leelawadee UI" w:cs="Leelawadee UI"/>
              </w:rPr>
              <w:t xml:space="preserve"> </w:t>
            </w:r>
          </w:p>
          <w:p w:rsidR="009D5A77" w:rsidRPr="00FB48C9" w:rsidRDefault="005E0EC6" w:rsidP="00CD5DD4">
            <w:pPr>
              <w:pStyle w:val="ListParagraph"/>
              <w:numPr>
                <w:ilvl w:val="0"/>
                <w:numId w:val="9"/>
              </w:numPr>
              <w:ind w:left="972"/>
              <w:rPr>
                <w:rFonts w:ascii="Leelawadee UI" w:hAnsi="Leelawadee UI" w:cs="Leelawadee UI"/>
              </w:rPr>
            </w:pPr>
            <w:r>
              <w:rPr>
                <w:rFonts w:ascii="Leelawadee UI" w:hAnsi="Leelawadee UI" w:cs="Leelawadee UI"/>
              </w:rPr>
              <w:t>DCDT Discovery T</w:t>
            </w:r>
            <w:r w:rsidR="00DA72C0" w:rsidRPr="00FB48C9">
              <w:rPr>
                <w:rFonts w:ascii="Leelawadee UI" w:hAnsi="Leelawadee UI" w:cs="Leelawadee UI"/>
              </w:rPr>
              <w:t>est</w:t>
            </w:r>
            <w:r w:rsidR="006471F7" w:rsidRPr="00FB48C9">
              <w:rPr>
                <w:rFonts w:ascii="Leelawadee UI" w:hAnsi="Leelawadee UI" w:cs="Leelawadee UI"/>
              </w:rPr>
              <w:t xml:space="preserve"> Trust Anchor and configures</w:t>
            </w:r>
            <w:r w:rsidR="00DA72C0" w:rsidRPr="00FB48C9">
              <w:rPr>
                <w:rFonts w:ascii="Leelawadee UI" w:hAnsi="Leelawadee UI" w:cs="Leelawadee UI"/>
              </w:rPr>
              <w:t xml:space="preserve"> in their Direct instance</w:t>
            </w:r>
          </w:p>
          <w:p w:rsidR="00D27045" w:rsidRPr="00FB48C9" w:rsidRDefault="00D27045" w:rsidP="00CD5DD4">
            <w:pPr>
              <w:pStyle w:val="ListParagraph"/>
              <w:numPr>
                <w:ilvl w:val="0"/>
                <w:numId w:val="9"/>
              </w:numPr>
              <w:ind w:left="972"/>
              <w:rPr>
                <w:rFonts w:ascii="Leelawadee UI" w:hAnsi="Leelawadee UI" w:cs="Leelawadee UI"/>
              </w:rPr>
            </w:pPr>
            <w:r w:rsidRPr="00FB48C9">
              <w:rPr>
                <w:rFonts w:ascii="Leelawadee UI" w:hAnsi="Leelawadee UI" w:cs="Leelawadee UI"/>
              </w:rPr>
              <w:t xml:space="preserve">ETT Direct Testing ETT Trust Anchor and configures in </w:t>
            </w:r>
            <w:r w:rsidR="00AD6BCC">
              <w:rPr>
                <w:rFonts w:ascii="Leelawadee UI" w:hAnsi="Leelawadee UI" w:cs="Leelawadee UI"/>
              </w:rPr>
              <w:t>their Direct system trust store</w:t>
            </w:r>
          </w:p>
          <w:p w:rsidR="00D27045" w:rsidRPr="00FA74BF" w:rsidRDefault="00D27045" w:rsidP="00CD5DD4">
            <w:pPr>
              <w:pStyle w:val="ListParagraph"/>
              <w:numPr>
                <w:ilvl w:val="0"/>
                <w:numId w:val="9"/>
              </w:numPr>
              <w:tabs>
                <w:tab w:val="left" w:pos="1962"/>
              </w:tabs>
              <w:ind w:left="972"/>
            </w:pPr>
            <w:r w:rsidRPr="00FB48C9">
              <w:rPr>
                <w:rFonts w:ascii="Leelawadee UI" w:hAnsi="Leelawadee UI" w:cs="Leelawadee UI"/>
              </w:rPr>
              <w:t>ETT Direct Testing ETT Public Cert and configures in their Direct system trust store</w:t>
            </w:r>
          </w:p>
          <w:p w:rsidR="00FA74BF" w:rsidRDefault="00FA74BF" w:rsidP="00FA74BF">
            <w:pPr>
              <w:tabs>
                <w:tab w:val="left" w:pos="1962"/>
              </w:tabs>
              <w:rPr>
                <w:rFonts w:ascii="Leelawadee UI" w:hAnsi="Leelawadee UI" w:cs="Leelawadee UI"/>
              </w:rPr>
            </w:pPr>
            <w:r>
              <w:rPr>
                <w:rFonts w:ascii="Leelawadee UI" w:hAnsi="Leelawadee UI" w:cs="Leelawadee UI"/>
              </w:rPr>
              <w:t>Health IT developer provides:</w:t>
            </w:r>
          </w:p>
          <w:p w:rsidR="00FA74BF" w:rsidRPr="00234ED8" w:rsidRDefault="00FA74BF" w:rsidP="00FA74BF">
            <w:pPr>
              <w:pStyle w:val="ListParagraph"/>
              <w:numPr>
                <w:ilvl w:val="0"/>
                <w:numId w:val="30"/>
              </w:numPr>
              <w:tabs>
                <w:tab w:val="left" w:pos="1962"/>
              </w:tabs>
              <w:ind w:left="972"/>
            </w:pPr>
            <w:r>
              <w:rPr>
                <w:rFonts w:ascii="Leelawadee UI" w:hAnsi="Leelawadee UI" w:cs="Leelawadee UI"/>
              </w:rPr>
              <w:t>A</w:t>
            </w:r>
            <w:r w:rsidRPr="00FA74BF">
              <w:rPr>
                <w:rFonts w:ascii="Leelawadee UI" w:hAnsi="Leelawadee UI" w:cs="Leelawadee UI"/>
              </w:rPr>
              <w:t xml:space="preserve">ttestation letter to Test Proctor prior to test event (see </w:t>
            </w:r>
            <w:hyperlink w:anchor="_Appendix_C:_170.315(h)(1)" w:history="1">
              <w:r w:rsidRPr="00FA74BF">
                <w:rPr>
                  <w:rStyle w:val="Hyperlink"/>
                  <w:rFonts w:ascii="Leelawadee UI" w:hAnsi="Leelawadee UI" w:cs="Leelawadee UI"/>
                </w:rPr>
                <w:t>Appendix C</w:t>
              </w:r>
            </w:hyperlink>
            <w:r w:rsidRPr="00FA74BF">
              <w:rPr>
                <w:rFonts w:ascii="Leelawadee UI" w:hAnsi="Leelawadee UI" w:cs="Leelawadee UI"/>
              </w:rPr>
              <w:t xml:space="preserve"> for template).</w:t>
            </w:r>
          </w:p>
          <w:p w:rsidR="00234ED8" w:rsidRPr="00101400" w:rsidRDefault="00234ED8" w:rsidP="00FA74BF">
            <w:pPr>
              <w:pStyle w:val="ListParagraph"/>
              <w:numPr>
                <w:ilvl w:val="0"/>
                <w:numId w:val="30"/>
              </w:numPr>
              <w:tabs>
                <w:tab w:val="left" w:pos="1962"/>
              </w:tabs>
              <w:ind w:left="972"/>
            </w:pPr>
            <w:r>
              <w:rPr>
                <w:rFonts w:ascii="Leelawadee UI" w:hAnsi="Leelawadee UI" w:cs="Leelawadee UI"/>
              </w:rPr>
              <w:t>Endpoints to be used for sending/receiving with the Edge Test Tool (ETT).</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120D45" w:rsidRPr="00B34733" w:rsidRDefault="00D27045" w:rsidP="00CD5DD4">
            <w:pPr>
              <w:ind w:left="612"/>
              <w:rPr>
                <w:b/>
              </w:rPr>
            </w:pPr>
            <w:r w:rsidRPr="00B34733">
              <w:rPr>
                <w:rFonts w:ascii="Leelawadee UI" w:hAnsi="Leelawadee UI" w:cs="Leelawadee UI"/>
              </w:rPr>
              <w:t>ONC-Supplied</w:t>
            </w:r>
            <w:r w:rsidR="00FB48C9" w:rsidRPr="00B34733">
              <w:rPr>
                <w:rFonts w:ascii="Leelawadee UI" w:hAnsi="Leelawadee UI" w:cs="Leelawadee UI"/>
              </w:rPr>
              <w:t xml:space="preserve"> test data supplied in test tools or health IT developer</w:t>
            </w:r>
            <w:r w:rsidR="00120D45" w:rsidRPr="00B34733">
              <w:rPr>
                <w:rFonts w:ascii="Leelawadee UI" w:hAnsi="Leelawadee UI" w:cs="Leelawadee UI"/>
              </w:rPr>
              <w:t xml:space="preserve"> </w:t>
            </w:r>
            <w:r w:rsidR="00FB48C9" w:rsidRPr="00B34733">
              <w:rPr>
                <w:rFonts w:ascii="Leelawadee UI" w:hAnsi="Leelawadee UI" w:cs="Leelawadee UI"/>
              </w:rPr>
              <w:t xml:space="preserve">may opt to use own C-CDA </w:t>
            </w:r>
            <w:r w:rsidR="00120D45" w:rsidRPr="00B34733">
              <w:rPr>
                <w:rFonts w:ascii="Leelawadee UI" w:hAnsi="Leelawadee UI" w:cs="Leelawadee UI"/>
              </w:rPr>
              <w:t xml:space="preserve">for use in the </w:t>
            </w:r>
            <w:r w:rsidR="00FB48C9" w:rsidRPr="00B34733">
              <w:rPr>
                <w:rFonts w:ascii="Leelawadee UI" w:hAnsi="Leelawadee UI" w:cs="Leelawadee UI"/>
              </w:rPr>
              <w:t xml:space="preserve">“Send” </w:t>
            </w:r>
            <w:r w:rsidR="00120D45" w:rsidRPr="00B34733">
              <w:rPr>
                <w:rFonts w:ascii="Leelawadee UI" w:hAnsi="Leelawadee UI" w:cs="Leelawadee UI"/>
              </w:rPr>
              <w:t>test.</w:t>
            </w:r>
            <w:r w:rsidR="00FB48C9" w:rsidRPr="00B34733">
              <w:rPr>
                <w:rFonts w:ascii="Leelawadee UI" w:hAnsi="Leelawadee UI" w:cs="Leelawadee UI"/>
              </w:rPr>
              <w:t xml:space="preserve">  If supplying own data, notify Test Proctor </w:t>
            </w:r>
            <w:r w:rsidR="009D6684" w:rsidRPr="00B34733">
              <w:rPr>
                <w:rFonts w:ascii="Leelawadee UI" w:hAnsi="Leelawadee UI" w:cs="Leelawadee UI"/>
              </w:rPr>
              <w:t>before</w:t>
            </w:r>
            <w:r w:rsidR="00FB48C9" w:rsidRPr="00B34733">
              <w:rPr>
                <w:rFonts w:ascii="Leelawadee UI" w:hAnsi="Leelawadee UI" w:cs="Leelawadee UI"/>
              </w:rPr>
              <w:t xml:space="preserve"> test event.</w:t>
            </w:r>
          </w:p>
        </w:tc>
      </w:tr>
      <w:tr w:rsidR="009D5A77" w:rsidTr="007B1FD7">
        <w:trPr>
          <w:trHeight w:val="432"/>
        </w:trPr>
        <w:tc>
          <w:tcPr>
            <w:tcW w:w="8730" w:type="dxa"/>
            <w:gridSpan w:val="2"/>
            <w:shd w:val="clear" w:color="auto" w:fill="DBE5F1" w:themeFill="accent1" w:themeFillTint="33"/>
          </w:tcPr>
          <w:p w:rsidR="009D5A77" w:rsidRDefault="009D5A77" w:rsidP="007B1FD7">
            <w:pPr>
              <w:rPr>
                <w:rFonts w:ascii="Leelawadee UI" w:hAnsi="Leelawadee UI" w:cs="Leelawadee UI"/>
                <w:b/>
              </w:rPr>
            </w:pPr>
            <w:r>
              <w:rPr>
                <w:rFonts w:ascii="Leelawadee UI" w:hAnsi="Leelawadee UI" w:cs="Leelawadee UI"/>
                <w:b/>
              </w:rPr>
              <w:t>Test Tools:</w:t>
            </w:r>
          </w:p>
          <w:p w:rsidR="009D5A77" w:rsidRDefault="00071F14" w:rsidP="00CD5DD4">
            <w:pPr>
              <w:pStyle w:val="ListParagraph"/>
              <w:numPr>
                <w:ilvl w:val="0"/>
                <w:numId w:val="3"/>
              </w:numPr>
              <w:ind w:left="972"/>
            </w:pPr>
            <w:hyperlink r:id="rId8" w:history="1">
              <w:r w:rsidR="000A485A">
                <w:rPr>
                  <w:rStyle w:val="Hyperlink"/>
                </w:rPr>
                <w:t>2015 Edition D</w:t>
              </w:r>
              <w:r w:rsidR="00BB7EF3" w:rsidRPr="00BB7EF3">
                <w:rPr>
                  <w:rStyle w:val="Hyperlink"/>
                </w:rPr>
                <w:t>irect Certificate Discovery Tool (DCDT)</w:t>
              </w:r>
            </w:hyperlink>
          </w:p>
          <w:p w:rsidR="00BB7EF3" w:rsidRPr="00101400" w:rsidRDefault="00071F14" w:rsidP="00CD5DD4">
            <w:pPr>
              <w:pStyle w:val="ListParagraph"/>
              <w:numPr>
                <w:ilvl w:val="0"/>
                <w:numId w:val="3"/>
              </w:numPr>
              <w:ind w:left="972"/>
            </w:pPr>
            <w:hyperlink r:id="rId9" w:anchor="/home" w:history="1">
              <w:r w:rsidR="00BB7EF3" w:rsidRPr="00BB7EF3">
                <w:rPr>
                  <w:rStyle w:val="Hyperlink"/>
                </w:rPr>
                <w:t>Edge Testing Tool (ETT)</w:t>
              </w:r>
            </w:hyperlink>
            <w:r w:rsidR="00751830">
              <w:t xml:space="preserve"> – </w:t>
            </w:r>
            <w:r w:rsidR="00751830" w:rsidRPr="00B34733">
              <w:rPr>
                <w:rFonts w:ascii="Leelawadee UI" w:hAnsi="Leelawadee UI" w:cs="Leelawadee UI"/>
              </w:rPr>
              <w:t>Direct Testing</w:t>
            </w:r>
            <w:r w:rsidR="009530D3" w:rsidRPr="00B34733">
              <w:rPr>
                <w:rFonts w:ascii="Leelawadee UI" w:hAnsi="Leelawadee UI" w:cs="Leelawadee UI"/>
              </w:rPr>
              <w:t xml:space="preserve"> &amp; HISP System Message Tracking</w:t>
            </w:r>
            <w:r w:rsidR="006057BF" w:rsidRPr="00B34733">
              <w:rPr>
                <w:rFonts w:ascii="Leelawadee UI" w:hAnsi="Leelawadee UI" w:cs="Leelawadee UI"/>
              </w:rPr>
              <w:t>, XDR Test Cases</w:t>
            </w:r>
          </w:p>
        </w:tc>
      </w:tr>
    </w:tbl>
    <w:p w:rsidR="009D5A77" w:rsidRDefault="009D5A77" w:rsidP="009D5A77"/>
    <w:p w:rsidR="008F48D7" w:rsidRDefault="008F48D7" w:rsidP="008F48D7">
      <w:pPr>
        <w:rPr>
          <w:rFonts w:ascii="Arial" w:hAnsi="Arial" w:cs="Arial"/>
          <w:kern w:val="32"/>
          <w:sz w:val="32"/>
          <w:szCs w:val="32"/>
        </w:rPr>
      </w:pPr>
      <w:r>
        <w:br w:type="page"/>
      </w:r>
    </w:p>
    <w:p w:rsidR="009B4D4A" w:rsidRDefault="007F50A7" w:rsidP="009B4D4A">
      <w:pPr>
        <w:pStyle w:val="Heading1"/>
      </w:pPr>
      <w:bookmarkStart w:id="3" w:name="_Demonstrate_Standards_Support"/>
      <w:bookmarkEnd w:id="3"/>
      <w:r>
        <w:lastRenderedPageBreak/>
        <w:t>D</w:t>
      </w:r>
      <w:r w:rsidR="009B4D4A">
        <w:t>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10"/>
      </w:tblGrid>
      <w:tr w:rsidR="009B4D4A" w:rsidTr="00193031">
        <w:trPr>
          <w:trHeight w:val="432"/>
        </w:trPr>
        <w:tc>
          <w:tcPr>
            <w:tcW w:w="3420" w:type="dxa"/>
            <w:shd w:val="clear" w:color="auto" w:fill="DBE5F1" w:themeFill="accent1" w:themeFillTint="33"/>
          </w:tcPr>
          <w:p w:rsidR="009B4D4A" w:rsidRPr="00255DC9" w:rsidRDefault="009B4D4A"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5310" w:type="dxa"/>
            <w:shd w:val="clear" w:color="auto" w:fill="DBE5F1" w:themeFill="accent1" w:themeFillTint="33"/>
          </w:tcPr>
          <w:p w:rsidR="009B4D4A" w:rsidRPr="00255DC9" w:rsidRDefault="009B4D4A"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7B1FD7">
        <w:trPr>
          <w:trHeight w:val="432"/>
        </w:trPr>
        <w:tc>
          <w:tcPr>
            <w:tcW w:w="8730" w:type="dxa"/>
            <w:gridSpan w:val="2"/>
            <w:shd w:val="clear" w:color="auto" w:fill="DBE5F1" w:themeFill="accent1" w:themeFillTint="33"/>
          </w:tcPr>
          <w:p w:rsidR="009B4D4A" w:rsidRPr="00F161C9" w:rsidRDefault="009B4D4A" w:rsidP="00193031">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193031">
              <w:rPr>
                <w:rFonts w:ascii="Leelawadee UI" w:hAnsi="Leelawadee UI" w:cs="Leelawadee UI"/>
              </w:rPr>
              <w:t>Implement standards to demonstrate compliance to the Direct Project.</w:t>
            </w:r>
            <w:r w:rsidR="007F6B57" w:rsidRPr="00193031">
              <w:rPr>
                <w:rFonts w:ascii="Leelawadee UI" w:hAnsi="Leelawadee UI" w:cs="Leelawadee UI"/>
              </w:rPr>
              <w:t xml:space="preserve"> </w:t>
            </w:r>
            <w:r w:rsidR="00193031">
              <w:rPr>
                <w:rFonts w:ascii="Leelawadee UI" w:hAnsi="Leelawadee UI" w:cs="Leelawadee UI"/>
              </w:rPr>
              <w:t xml:space="preserve"> </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868"/>
        <w:gridCol w:w="5310"/>
      </w:tblGrid>
      <w:tr w:rsidR="00193031" w:rsidTr="00193031">
        <w:trPr>
          <w:trHeight w:val="432"/>
        </w:trPr>
        <w:tc>
          <w:tcPr>
            <w:tcW w:w="552" w:type="dxa"/>
            <w:shd w:val="clear" w:color="auto" w:fill="DBE5F1" w:themeFill="accent1" w:themeFillTint="33"/>
          </w:tcPr>
          <w:p w:rsidR="00193031" w:rsidRPr="004748BF" w:rsidRDefault="00193031" w:rsidP="007B1FD7"/>
        </w:tc>
        <w:tc>
          <w:tcPr>
            <w:tcW w:w="2868" w:type="dxa"/>
            <w:shd w:val="clear" w:color="auto" w:fill="DBE5F1" w:themeFill="accent1" w:themeFillTint="33"/>
          </w:tcPr>
          <w:p w:rsidR="00193031" w:rsidRPr="005F4354" w:rsidRDefault="00193031" w:rsidP="007B1FD7">
            <w:pPr>
              <w:rPr>
                <w:rFonts w:ascii="Leelawadee UI" w:hAnsi="Leelawadee UI" w:cs="Leelawadee UI"/>
                <w:b/>
              </w:rPr>
            </w:pPr>
            <w:r w:rsidRPr="005F4354">
              <w:rPr>
                <w:rFonts w:ascii="Leelawadee UI" w:hAnsi="Leelawadee UI" w:cs="Leelawadee UI"/>
                <w:b/>
              </w:rPr>
              <w:t>Standard</w:t>
            </w:r>
          </w:p>
        </w:tc>
        <w:tc>
          <w:tcPr>
            <w:tcW w:w="5310" w:type="dxa"/>
            <w:shd w:val="clear" w:color="auto" w:fill="DBE5F1" w:themeFill="accent1" w:themeFillTint="33"/>
          </w:tcPr>
          <w:p w:rsidR="00193031" w:rsidRPr="005F4354" w:rsidRDefault="00193031" w:rsidP="007B1FD7">
            <w:pPr>
              <w:rPr>
                <w:rFonts w:ascii="Leelawadee UI" w:hAnsi="Leelawadee UI" w:cs="Leelawadee UI"/>
                <w:b/>
              </w:rPr>
            </w:pPr>
          </w:p>
        </w:tc>
      </w:tr>
      <w:tr w:rsidR="00193031" w:rsidTr="00193031">
        <w:trPr>
          <w:trHeight w:val="432"/>
        </w:trPr>
        <w:sdt>
          <w:sdtPr>
            <w:id w:val="399182296"/>
            <w14:checkbox>
              <w14:checked w14:val="0"/>
              <w14:checkedState w14:val="2612" w14:font="Malgun Gothic Semilight"/>
              <w14:uncheckedState w14:val="2610" w14:font="Malgun Gothic Semilight"/>
            </w14:checkbox>
          </w:sdtPr>
          <w:sdtEndPr/>
          <w:sdtContent>
            <w:tc>
              <w:tcPr>
                <w:tcW w:w="552" w:type="dxa"/>
              </w:tcPr>
              <w:p w:rsidR="00193031" w:rsidRDefault="00193031" w:rsidP="007B1FD7">
                <w:r>
                  <w:rPr>
                    <w:rFonts w:ascii="MS Gothic" w:eastAsia="MS Gothic" w:hAnsi="MS Gothic" w:hint="eastAsia"/>
                  </w:rPr>
                  <w:t>☐</w:t>
                </w:r>
              </w:p>
            </w:tc>
          </w:sdtContent>
        </w:sdt>
        <w:tc>
          <w:tcPr>
            <w:tcW w:w="2868" w:type="dxa"/>
          </w:tcPr>
          <w:p w:rsidR="00193031" w:rsidRPr="00F161C9" w:rsidRDefault="00193031" w:rsidP="00193031">
            <w:pPr>
              <w:rPr>
                <w:b/>
              </w:rPr>
            </w:pPr>
            <w:r w:rsidRPr="00F161C9">
              <w:t>§ 170.202(a)(2)</w:t>
            </w:r>
            <w:r>
              <w:rPr>
                <w:b/>
              </w:rPr>
              <w:t xml:space="preserve"> </w:t>
            </w:r>
          </w:p>
        </w:tc>
        <w:tc>
          <w:tcPr>
            <w:tcW w:w="5310" w:type="dxa"/>
          </w:tcPr>
          <w:p w:rsidR="00193031" w:rsidRPr="00F161C9" w:rsidRDefault="00071F14" w:rsidP="00F161C9">
            <w:pPr>
              <w:rPr>
                <w:b/>
              </w:rPr>
            </w:pPr>
            <w:hyperlink r:id="rId10" w:history="1">
              <w:r w:rsidR="00193031" w:rsidRPr="00BB7EF3">
                <w:rPr>
                  <w:rStyle w:val="Hyperlink"/>
                </w:rPr>
                <w:t>Applicability Statement for Secure Health Transport, Version 1.2, August 2015</w:t>
              </w:r>
            </w:hyperlink>
          </w:p>
        </w:tc>
      </w:tr>
      <w:tr w:rsidR="00193031" w:rsidTr="00193031">
        <w:trPr>
          <w:trHeight w:val="432"/>
        </w:trPr>
        <w:sdt>
          <w:sdtPr>
            <w:id w:val="1592509753"/>
            <w14:checkbox>
              <w14:checked w14:val="0"/>
              <w14:checkedState w14:val="2612" w14:font="Malgun Gothic Semilight"/>
              <w14:uncheckedState w14:val="2610" w14:font="Malgun Gothic Semilight"/>
            </w14:checkbox>
          </w:sdtPr>
          <w:sdtEndPr/>
          <w:sdtContent>
            <w:tc>
              <w:tcPr>
                <w:tcW w:w="552" w:type="dxa"/>
              </w:tcPr>
              <w:p w:rsidR="00193031" w:rsidRDefault="00193031" w:rsidP="007B1FD7">
                <w:r>
                  <w:rPr>
                    <w:rFonts w:ascii="MS Gothic" w:eastAsia="MS Gothic" w:hAnsi="MS Gothic" w:hint="eastAsia"/>
                  </w:rPr>
                  <w:t>☐</w:t>
                </w:r>
              </w:p>
            </w:tc>
          </w:sdtContent>
        </w:sdt>
        <w:tc>
          <w:tcPr>
            <w:tcW w:w="2868" w:type="dxa"/>
          </w:tcPr>
          <w:p w:rsidR="00193031" w:rsidRPr="00B35ED9" w:rsidRDefault="00193031" w:rsidP="00193031">
            <w:r w:rsidRPr="00F161C9">
              <w:t>§ 170.202(e)(1)</w:t>
            </w:r>
            <w:r>
              <w:t xml:space="preserve"> </w:t>
            </w:r>
          </w:p>
        </w:tc>
        <w:tc>
          <w:tcPr>
            <w:tcW w:w="5310" w:type="dxa"/>
          </w:tcPr>
          <w:p w:rsidR="00193031" w:rsidRPr="00B35ED9" w:rsidRDefault="00071F14" w:rsidP="00F161C9">
            <w:hyperlink r:id="rId11" w:history="1">
              <w:r w:rsidR="00193031" w:rsidRPr="00BB7EF3">
                <w:rPr>
                  <w:rStyle w:val="Hyperlink"/>
                </w:rPr>
                <w:t>Implementation Guide for Delivery Notification in Direct, Version 1.0, June 29, 2012</w:t>
              </w:r>
            </w:hyperlink>
          </w:p>
        </w:tc>
      </w:tr>
    </w:tbl>
    <w:p w:rsidR="009B4D4A" w:rsidRDefault="009B4D4A" w:rsidP="009B4D4A">
      <w:pPr>
        <w:spacing w:line="360" w:lineRule="auto"/>
        <w:rPr>
          <w:color w:val="D9D9D9" w:themeColor="background1" w:themeShade="D9"/>
        </w:rPr>
      </w:pPr>
    </w:p>
    <w:p w:rsidR="007F50A7" w:rsidRDefault="007F50A7">
      <w:pPr>
        <w:rPr>
          <w:rFonts w:ascii="Arial" w:hAnsi="Arial" w:cs="Arial"/>
          <w:b/>
          <w:bCs/>
          <w:kern w:val="32"/>
          <w:sz w:val="32"/>
          <w:szCs w:val="32"/>
        </w:rPr>
      </w:pPr>
      <w:r>
        <w:br w:type="page"/>
      </w:r>
    </w:p>
    <w:p w:rsidR="0085360C" w:rsidRDefault="003C7767" w:rsidP="0085360C">
      <w:pPr>
        <w:pStyle w:val="Heading1"/>
      </w:pPr>
      <w:bookmarkStart w:id="4" w:name="_170.315(h)(1)(i)_Applicability_Stat"/>
      <w:bookmarkEnd w:id="4"/>
      <w:r>
        <w:lastRenderedPageBreak/>
        <w:t>1</w:t>
      </w:r>
      <w:r w:rsidR="00630B43">
        <w:t>70.315(</w:t>
      </w:r>
      <w:r>
        <w:t>h</w:t>
      </w:r>
      <w:r w:rsidR="00630B43">
        <w:t>)</w:t>
      </w:r>
      <w:r>
        <w:t>(1)</w:t>
      </w:r>
      <w:r w:rsidR="00C03B82">
        <w:t>(</w:t>
      </w:r>
      <w:proofErr w:type="spellStart"/>
      <w:r w:rsidR="00C03B82">
        <w:t>i</w:t>
      </w:r>
      <w:proofErr w:type="spellEnd"/>
      <w:r w:rsidR="00C03B82">
        <w:t>)</w:t>
      </w:r>
      <w:r w:rsidR="0085360C">
        <w:t xml:space="preserve"> </w:t>
      </w:r>
      <w:r w:rsidR="00044445">
        <w:t>Applicability Statement for Secure Health Transport (Direct)</w:t>
      </w:r>
      <w:r>
        <w:t xml:space="preserve"> - Send</w:t>
      </w:r>
    </w:p>
    <w:p w:rsidR="0085360C" w:rsidRPr="00255DC9" w:rsidRDefault="0085360C" w:rsidP="0085360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85360C" w:rsidTr="007B1FD7">
        <w:trPr>
          <w:trHeight w:val="432"/>
        </w:trPr>
        <w:tc>
          <w:tcPr>
            <w:tcW w:w="2520" w:type="dxa"/>
            <w:shd w:val="clear" w:color="auto" w:fill="DBE5F1" w:themeFill="accent1" w:themeFillTint="33"/>
          </w:tcPr>
          <w:p w:rsidR="0085360C" w:rsidRPr="00255DC9" w:rsidRDefault="0085360C"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85360C" w:rsidRPr="00255DC9" w:rsidRDefault="0085360C"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4171700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413118945"/>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952402336"/>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85360C" w:rsidTr="007B1FD7">
        <w:trPr>
          <w:trHeight w:val="432"/>
        </w:trPr>
        <w:tc>
          <w:tcPr>
            <w:tcW w:w="8730" w:type="dxa"/>
            <w:gridSpan w:val="2"/>
            <w:shd w:val="clear" w:color="auto" w:fill="DBE5F1" w:themeFill="accent1" w:themeFillTint="33"/>
          </w:tcPr>
          <w:p w:rsidR="006471F7" w:rsidRDefault="0085360C" w:rsidP="006471F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31205A" w:rsidRDefault="00FB48C9" w:rsidP="0031205A">
            <w:r>
              <w:t>Health IT developer</w:t>
            </w:r>
            <w:r w:rsidR="0031205A">
              <w:t xml:space="preserve">: </w:t>
            </w:r>
          </w:p>
          <w:p w:rsidR="00DA72C0" w:rsidRPr="0031205A" w:rsidRDefault="0031205A" w:rsidP="0031205A">
            <w:pPr>
              <w:pStyle w:val="ListParagraph"/>
              <w:numPr>
                <w:ilvl w:val="0"/>
                <w:numId w:val="10"/>
              </w:numPr>
              <w:rPr>
                <w:rFonts w:ascii="Leelawadee UI" w:hAnsi="Leelawadee UI" w:cs="Leelawadee UI"/>
              </w:rPr>
            </w:pPr>
            <w:r>
              <w:t>Downloads</w:t>
            </w:r>
            <w:r w:rsidR="00DA72C0">
              <w:t xml:space="preserve"> the DCDT Discovery test Trust Anchor and configures in their Direct instance.</w:t>
            </w:r>
          </w:p>
          <w:p w:rsidR="00DA72C0" w:rsidRDefault="0031205A" w:rsidP="006F5BB9">
            <w:pPr>
              <w:numPr>
                <w:ilvl w:val="0"/>
                <w:numId w:val="7"/>
              </w:numPr>
              <w:outlineLvl w:val="2"/>
            </w:pPr>
            <w:r>
              <w:t>Sends</w:t>
            </w:r>
            <w:r w:rsidR="00DA72C0">
              <w:t xml:space="preserve"> Direct message per instructions of each DCDT test case (refer to DCDT test tool) to show that the </w:t>
            </w:r>
            <w:r w:rsidR="006116F3">
              <w:t>health IT (</w:t>
            </w:r>
            <w:r w:rsidR="00DA72C0">
              <w:t>HIT</w:t>
            </w:r>
            <w:r w:rsidR="006116F3">
              <w:t>)</w:t>
            </w:r>
            <w:r w:rsidR="00120D45">
              <w:t xml:space="preserve"> </w:t>
            </w:r>
            <w:r w:rsidR="00DA72C0">
              <w:t>module can properly discover hosted certificates.</w:t>
            </w:r>
          </w:p>
          <w:p w:rsidR="0085360C" w:rsidRPr="00AC40B0" w:rsidRDefault="0031205A" w:rsidP="0031205A">
            <w:pPr>
              <w:numPr>
                <w:ilvl w:val="0"/>
                <w:numId w:val="7"/>
              </w:numPr>
              <w:outlineLvl w:val="2"/>
            </w:pPr>
            <w:r>
              <w:t>S</w:t>
            </w:r>
            <w:r w:rsidR="00E43E16">
              <w:t>ends a CCDA payload via a Direct “wrapped” message to the appropriate ETT Direct Testing tool email address.</w:t>
            </w:r>
          </w:p>
        </w:tc>
      </w:tr>
      <w:tr w:rsidR="0085360C" w:rsidTr="007B1FD7">
        <w:trPr>
          <w:trHeight w:val="432"/>
        </w:trPr>
        <w:tc>
          <w:tcPr>
            <w:tcW w:w="8730" w:type="dxa"/>
            <w:gridSpan w:val="2"/>
            <w:shd w:val="clear" w:color="auto" w:fill="DBE5F1" w:themeFill="accent1" w:themeFillTint="33"/>
          </w:tcPr>
          <w:p w:rsidR="0085360C" w:rsidRDefault="0085360C"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475AC" w:rsidRDefault="00E475AC" w:rsidP="00E475AC">
            <w:pPr>
              <w:numPr>
                <w:ilvl w:val="0"/>
                <w:numId w:val="1"/>
              </w:numPr>
            </w:pPr>
            <w:r>
              <w:t>Able to send health information in accordance with the standards specified in §</w:t>
            </w:r>
            <w:r w:rsidRPr="00E475AC">
              <w:t>170.202(a)(2), including formatted only as a “wrapped” message.</w:t>
            </w:r>
          </w:p>
          <w:p w:rsidR="00322B26" w:rsidRDefault="00322B26" w:rsidP="00322B26">
            <w:pPr>
              <w:numPr>
                <w:ilvl w:val="0"/>
                <w:numId w:val="1"/>
              </w:numPr>
            </w:pPr>
            <w:r>
              <w:t>Health IT module demonstrates successful discovery of certificates hosted in DNS and LDAP based on error-free validation reports from the DCDT.</w:t>
            </w:r>
          </w:p>
          <w:p w:rsidR="0008189B" w:rsidRDefault="00D27045" w:rsidP="006F5BB9">
            <w:pPr>
              <w:numPr>
                <w:ilvl w:val="0"/>
                <w:numId w:val="1"/>
              </w:numPr>
            </w:pPr>
            <w:r>
              <w:t>ETT</w:t>
            </w:r>
            <w:r w:rsidR="0008189B">
              <w:t xml:space="preserve"> can successfully decrypt</w:t>
            </w:r>
            <w:r w:rsidR="00322B26">
              <w:t>s</w:t>
            </w:r>
            <w:r w:rsidR="0008189B">
              <w:t xml:space="preserve"> and validate</w:t>
            </w:r>
            <w:r w:rsidR="00322B26">
              <w:t>s</w:t>
            </w:r>
            <w:r w:rsidR="0008189B">
              <w:t xml:space="preserve"> received Direct message</w:t>
            </w:r>
            <w:r w:rsidR="00322B26">
              <w:t>s</w:t>
            </w:r>
            <w:r w:rsidR="0008189B">
              <w:t xml:space="preserve"> from the H</w:t>
            </w:r>
            <w:r w:rsidR="00322B26">
              <w:t xml:space="preserve">ealth </w:t>
            </w:r>
            <w:r w:rsidR="0008189B">
              <w:t>IT module.</w:t>
            </w:r>
          </w:p>
          <w:p w:rsidR="007E6D22" w:rsidRPr="00AC40B0" w:rsidRDefault="00CE4A4E" w:rsidP="006F5BB9">
            <w:pPr>
              <w:numPr>
                <w:ilvl w:val="0"/>
                <w:numId w:val="1"/>
              </w:numPr>
            </w:pPr>
            <w:r>
              <w:t>H</w:t>
            </w:r>
            <w:r w:rsidR="00CA03F2">
              <w:t>ealth IT</w:t>
            </w:r>
            <w:r w:rsidR="007E6D22">
              <w:t xml:space="preserve"> module</w:t>
            </w:r>
            <w:r>
              <w:t xml:space="preserve"> </w:t>
            </w:r>
            <w:r w:rsidR="007E6D22" w:rsidRPr="00AC40B0">
              <w:t>succes</w:t>
            </w:r>
            <w:r>
              <w:t>sfully sends</w:t>
            </w:r>
            <w:r w:rsidR="007E6D22" w:rsidRPr="00AC40B0">
              <w:t xml:space="preserve"> encrypted and signed health information to </w:t>
            </w:r>
            <w:r>
              <w:t>three</w:t>
            </w:r>
            <w:r w:rsidR="007E6D22" w:rsidRPr="00AC40B0">
              <w:t xml:space="preserve"> partner HISPs using Direct v1.2 in accordance with the standard specified at §170.202(a)(2): Applicability Statement for Secure Health Transport. The verification includes: </w:t>
            </w:r>
          </w:p>
          <w:p w:rsidR="007E6D22" w:rsidRPr="00AC40B0" w:rsidRDefault="005518FB" w:rsidP="005518FB">
            <w:pPr>
              <w:numPr>
                <w:ilvl w:val="2"/>
                <w:numId w:val="1"/>
              </w:numPr>
            </w:pPr>
            <w:r>
              <w:t>S</w:t>
            </w:r>
            <w:r w:rsidR="004E385E">
              <w:t>ent</w:t>
            </w:r>
            <w:r w:rsidR="00CE4A4E">
              <w:t xml:space="preserve"> “Wrapped” RFC-5751 messages; and</w:t>
            </w:r>
          </w:p>
          <w:p w:rsidR="005518FB" w:rsidRDefault="005518FB" w:rsidP="005518FB">
            <w:pPr>
              <w:numPr>
                <w:ilvl w:val="2"/>
                <w:numId w:val="1"/>
              </w:numPr>
            </w:pPr>
            <w:r>
              <w:t>Received</w:t>
            </w:r>
            <w:r w:rsidR="007E6D22" w:rsidRPr="00AC40B0">
              <w:t xml:space="preserve"> processed Message Disposition Notifications (MDNs) </w:t>
            </w:r>
            <w:r w:rsidRPr="00AC40B0">
              <w:t xml:space="preserve">upon receiving the Direct message from the </w:t>
            </w:r>
            <w:r>
              <w:t>health IT module</w:t>
            </w:r>
            <w:r w:rsidRPr="00AC40B0">
              <w:t>.</w:t>
            </w:r>
          </w:p>
          <w:p w:rsidR="007E6D22" w:rsidRPr="00D052DB" w:rsidRDefault="007E6D22" w:rsidP="00F53FD0">
            <w:pPr>
              <w:ind w:left="2052" w:firstLine="90"/>
            </w:pPr>
            <w:r w:rsidRPr="00AC40B0">
              <w:t xml:space="preserve">from each of the </w:t>
            </w:r>
            <w:r w:rsidR="00CE4A4E">
              <w:t>three</w:t>
            </w:r>
            <w:r w:rsidRPr="00AC40B0">
              <w:t xml:space="preserve"> partner HISPs </w:t>
            </w:r>
          </w:p>
        </w:tc>
      </w:tr>
      <w:tr w:rsidR="0085360C" w:rsidTr="007B1FD7">
        <w:trPr>
          <w:trHeight w:val="432"/>
        </w:trPr>
        <w:tc>
          <w:tcPr>
            <w:tcW w:w="8730" w:type="dxa"/>
            <w:gridSpan w:val="2"/>
            <w:shd w:val="clear" w:color="auto" w:fill="DBE5F1" w:themeFill="accent1" w:themeFillTint="33"/>
          </w:tcPr>
          <w:p w:rsidR="0085360C" w:rsidRDefault="0085360C" w:rsidP="007B1FD7">
            <w:pPr>
              <w:rPr>
                <w:rFonts w:ascii="Leelawadee UI" w:hAnsi="Leelawadee UI" w:cs="Leelawadee UI"/>
                <w:b/>
              </w:rPr>
            </w:pPr>
            <w:r w:rsidRPr="00737237">
              <w:rPr>
                <w:rFonts w:ascii="Leelawadee UI" w:hAnsi="Leelawadee UI" w:cs="Leelawadee UI"/>
                <w:b/>
              </w:rPr>
              <w:t>Points to Remember:</w:t>
            </w:r>
          </w:p>
          <w:p w:rsidR="0085360C" w:rsidRPr="00D052DB" w:rsidRDefault="00AA68BE" w:rsidP="00AA68BE">
            <w:pPr>
              <w:pStyle w:val="ListParagraph"/>
              <w:numPr>
                <w:ilvl w:val="0"/>
                <w:numId w:val="4"/>
              </w:numPr>
            </w:pPr>
            <w:r w:rsidRPr="00AA68BE">
              <w:t xml:space="preserve">For certification to this criterion, </w:t>
            </w:r>
            <w:r>
              <w:t xml:space="preserve">it is required </w:t>
            </w:r>
            <w:r w:rsidRPr="00AA68BE">
              <w:t>to send and receive messages in only “wrapped” format even though the specification allows use of “unwrapped” messages.</w:t>
            </w:r>
          </w:p>
        </w:tc>
      </w:tr>
    </w:tbl>
    <w:p w:rsidR="0085360C" w:rsidRDefault="0085360C" w:rsidP="0085360C"/>
    <w:p w:rsidR="00322B26" w:rsidRDefault="00322B26" w:rsidP="0085360C"/>
    <w:p w:rsidR="0085360C" w:rsidRDefault="0085360C" w:rsidP="0085360C">
      <w:pPr>
        <w:pStyle w:val="Heading3"/>
        <w:rPr>
          <w:u w:val="single"/>
        </w:rPr>
      </w:pPr>
      <w:r w:rsidRPr="00207BB2">
        <w:rPr>
          <w:u w:val="single"/>
        </w:rPr>
        <w:lastRenderedPageBreak/>
        <w:t>Test Procedures</w:t>
      </w:r>
    </w:p>
    <w:p w:rsidR="007162BA" w:rsidRPr="00C6553E" w:rsidRDefault="007162BA" w:rsidP="007162BA">
      <w:pPr>
        <w:pStyle w:val="Heading3"/>
        <w:rPr>
          <w:rFonts w:ascii="Times New Roman" w:hAnsi="Times New Roman" w:cs="Times New Roman"/>
          <w:sz w:val="24"/>
          <w:szCs w:val="24"/>
        </w:rPr>
      </w:pPr>
      <w:r w:rsidRPr="00C6553E">
        <w:rPr>
          <w:rFonts w:ascii="Times New Roman" w:hAnsi="Times New Roman" w:cs="Times New Roman"/>
          <w:sz w:val="24"/>
          <w:szCs w:val="24"/>
        </w:rPr>
        <w:t>1.1 Discover Certificates</w:t>
      </w:r>
      <w:r w:rsidR="005C5657">
        <w:rPr>
          <w:rFonts w:ascii="Times New Roman" w:hAnsi="Times New Roman" w:cs="Times New Roman"/>
          <w:sz w:val="24"/>
          <w:szCs w:val="24"/>
        </w:rPr>
        <w:t>: Positive Test Cases</w:t>
      </w:r>
    </w:p>
    <w:tbl>
      <w:tblPr>
        <w:tblStyle w:val="TableGrid"/>
        <w:tblW w:w="0" w:type="auto"/>
        <w:tblLook w:val="04A0" w:firstRow="1" w:lastRow="0" w:firstColumn="1" w:lastColumn="0" w:noHBand="0" w:noVBand="1"/>
      </w:tblPr>
      <w:tblGrid>
        <w:gridCol w:w="828"/>
        <w:gridCol w:w="7668"/>
      </w:tblGrid>
      <w:tr w:rsidR="000A485A" w:rsidTr="00E9153F">
        <w:sdt>
          <w:sdtPr>
            <w:id w:val="1454439098"/>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0A485A" w:rsidRDefault="000A485A" w:rsidP="007B1FD7">
                <w:pPr>
                  <w:spacing w:line="360" w:lineRule="auto"/>
                </w:pPr>
                <w:r>
                  <w:rPr>
                    <w:rFonts w:ascii="MS Gothic" w:eastAsia="MS Gothic" w:hAnsi="MS Gothic" w:hint="eastAsia"/>
                  </w:rPr>
                  <w:t>☐</w:t>
                </w:r>
              </w:p>
            </w:tc>
          </w:sdtContent>
        </w:sdt>
        <w:tc>
          <w:tcPr>
            <w:tcW w:w="7668" w:type="dxa"/>
            <w:tcBorders>
              <w:left w:val="single" w:sz="4" w:space="0" w:color="auto"/>
            </w:tcBorders>
          </w:tcPr>
          <w:p w:rsidR="000A485A" w:rsidRDefault="000A485A" w:rsidP="006116F3">
            <w:pPr>
              <w:spacing w:line="360" w:lineRule="auto"/>
            </w:pPr>
            <w:r>
              <w:t>User download</w:t>
            </w:r>
            <w:r w:rsidR="006116F3">
              <w:t>s</w:t>
            </w:r>
            <w:r>
              <w:t xml:space="preserve"> the DCDT Trust Anchor and upload into the </w:t>
            </w:r>
            <w:r w:rsidR="006116F3">
              <w:t xml:space="preserve">HIT </w:t>
            </w:r>
            <w:r>
              <w:t>module’s Direct trust store.</w:t>
            </w:r>
          </w:p>
        </w:tc>
      </w:tr>
      <w:tr w:rsidR="0085360C" w:rsidTr="006116F3">
        <w:sdt>
          <w:sdtPr>
            <w:id w:val="-2043744516"/>
            <w14:checkbox>
              <w14:checked w14:val="0"/>
              <w14:checkedState w14:val="2612" w14:font="Malgun Gothic Semilight"/>
              <w14:uncheckedState w14:val="2610" w14:font="Malgun Gothic Semilight"/>
            </w14:checkbox>
          </w:sdtPr>
          <w:sdtEndPr/>
          <w:sdtContent>
            <w:tc>
              <w:tcPr>
                <w:tcW w:w="828" w:type="dxa"/>
                <w:tcBorders>
                  <w:bottom w:val="single" w:sz="4" w:space="0" w:color="auto"/>
                  <w:right w:val="single" w:sz="4" w:space="0" w:color="auto"/>
                </w:tcBorders>
              </w:tcPr>
              <w:p w:rsidR="0085360C" w:rsidRDefault="0085360C"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tcPr>
          <w:p w:rsidR="0085360C" w:rsidRDefault="00DA72C0" w:rsidP="00120D45">
            <w:pPr>
              <w:spacing w:line="360" w:lineRule="auto"/>
            </w:pPr>
            <w:r>
              <w:t xml:space="preserve">Using the DCDT, </w:t>
            </w:r>
            <w:r w:rsidR="006116F3">
              <w:t>user</w:t>
            </w:r>
            <w:r w:rsidR="00863B6F">
              <w:t xml:space="preserve"> </w:t>
            </w:r>
            <w:r>
              <w:t>register</w:t>
            </w:r>
            <w:r w:rsidR="003E5CD9">
              <w:t>s</w:t>
            </w:r>
            <w:r>
              <w:t xml:space="preserve"> the </w:t>
            </w:r>
            <w:r w:rsidR="00FB48C9">
              <w:t>Health IT developer</w:t>
            </w:r>
            <w:r>
              <w:t>’s Direct email address and map</w:t>
            </w:r>
            <w:r w:rsidR="006116F3">
              <w:t>s</w:t>
            </w:r>
            <w:r>
              <w:t xml:space="preserve"> it to </w:t>
            </w:r>
            <w:r w:rsidR="006116F3">
              <w:t>Procto</w:t>
            </w:r>
            <w:r w:rsidR="00863B6F">
              <w:t>r’s</w:t>
            </w:r>
            <w:r>
              <w:t xml:space="preserve"> non-direct email address.</w:t>
            </w:r>
          </w:p>
          <w:p w:rsidR="0085360C" w:rsidRPr="00BB5586" w:rsidRDefault="00753CC2" w:rsidP="00DA72C0">
            <w:pPr>
              <w:spacing w:line="360" w:lineRule="auto"/>
              <w:rPr>
                <w:b/>
                <w:color w:val="A6A6A6" w:themeColor="background1" w:themeShade="A6"/>
              </w:rPr>
            </w:pPr>
            <w:r>
              <w:rPr>
                <w:b/>
              </w:rPr>
              <w:t>Direct From email a</w:t>
            </w:r>
            <w:r w:rsidR="00DA72C0" w:rsidRPr="00BB5586">
              <w:rPr>
                <w:b/>
              </w:rPr>
              <w:t xml:space="preserve">ddress:  </w:t>
            </w:r>
            <w:r w:rsidR="00DA72C0" w:rsidRPr="00BB5586">
              <w:rPr>
                <w:b/>
                <w:color w:val="A6A6A6" w:themeColor="background1" w:themeShade="A6"/>
              </w:rPr>
              <w:t>&lt;type here&gt;</w:t>
            </w:r>
          </w:p>
        </w:tc>
      </w:tr>
      <w:tr w:rsidR="00DA72C0" w:rsidTr="003E5CD9">
        <w:sdt>
          <w:sdtPr>
            <w:id w:val="-580440238"/>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DA72C0" w:rsidRDefault="00D612BD" w:rsidP="007B1FD7">
                <w:pPr>
                  <w:spacing w:line="360" w:lineRule="auto"/>
                  <w:rPr>
                    <w:rFonts w:ascii="MS Gothic" w:eastAsia="MS Gothic" w:hAnsi="MS Gothic"/>
                  </w:rPr>
                </w:pPr>
                <w:r>
                  <w:rPr>
                    <w:rFonts w:ascii="MS Gothic" w:eastAsia="MS Gothic" w:hAnsi="MS Gothic" w:hint="eastAsia"/>
                  </w:rPr>
                  <w:t>☐</w:t>
                </w:r>
              </w:p>
            </w:tc>
          </w:sdtContent>
        </w:sdt>
        <w:tc>
          <w:tcPr>
            <w:tcW w:w="7668" w:type="dxa"/>
            <w:tcBorders>
              <w:left w:val="single" w:sz="4" w:space="0" w:color="auto"/>
            </w:tcBorders>
          </w:tcPr>
          <w:p w:rsidR="00DA72C0" w:rsidRDefault="00E616F6" w:rsidP="003E5CD9">
            <w:pPr>
              <w:spacing w:line="360" w:lineRule="auto"/>
            </w:pPr>
            <w:r>
              <w:t xml:space="preserve">Using the HIT module functionality, user </w:t>
            </w:r>
            <w:r w:rsidR="00D612BD">
              <w:t>sen</w:t>
            </w:r>
            <w:r w:rsidR="00DA72C0">
              <w:t>d</w:t>
            </w:r>
            <w:r>
              <w:t>s</w:t>
            </w:r>
            <w:r w:rsidR="00DA72C0">
              <w:t xml:space="preserve"> a direct message to each </w:t>
            </w:r>
            <w:r w:rsidR="00D612BD">
              <w:t xml:space="preserve">test case </w:t>
            </w:r>
            <w:r>
              <w:t>‘</w:t>
            </w:r>
            <w:r w:rsidR="00D612BD">
              <w:t>Direct To</w:t>
            </w:r>
            <w:r>
              <w:t>’</w:t>
            </w:r>
            <w:r w:rsidR="00D612BD">
              <w:t xml:space="preserve"> email address.  </w:t>
            </w:r>
          </w:p>
        </w:tc>
      </w:tr>
      <w:tr w:rsidR="003E5CD9" w:rsidTr="006116F3">
        <w:sdt>
          <w:sdtPr>
            <w:id w:val="1677226813"/>
            <w14:checkbox>
              <w14:checked w14:val="0"/>
              <w14:checkedState w14:val="2612" w14:font="Malgun Gothic Semilight"/>
              <w14:uncheckedState w14:val="2610" w14:font="Malgun Gothic Semilight"/>
            </w14:checkbox>
          </w:sdtPr>
          <w:sdtEndPr/>
          <w:sdtContent>
            <w:tc>
              <w:tcPr>
                <w:tcW w:w="828" w:type="dxa"/>
                <w:tcBorders>
                  <w:bottom w:val="single" w:sz="4" w:space="0" w:color="auto"/>
                  <w:right w:val="single" w:sz="4" w:space="0" w:color="auto"/>
                </w:tcBorders>
              </w:tcPr>
              <w:p w:rsidR="003E5CD9" w:rsidRDefault="003E5CD9" w:rsidP="007B1FD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tcPr>
          <w:p w:rsidR="003E5CD9" w:rsidRDefault="003E5CD9" w:rsidP="003E5CD9">
            <w:pPr>
              <w:spacing w:line="360" w:lineRule="auto"/>
            </w:pPr>
            <w:r>
              <w:t>Using DCDT validation reports, Proctor verifies health IT module correctly discovers and uses address-bound and domain-bound certificates hosted in both DNS and LDAP</w:t>
            </w:r>
            <w:r w:rsidR="00BF4FA3">
              <w:t>.</w:t>
            </w:r>
          </w:p>
        </w:tc>
      </w:tr>
    </w:tbl>
    <w:p w:rsidR="0085360C" w:rsidRDefault="0085360C" w:rsidP="0085360C">
      <w:pPr>
        <w:spacing w:line="360" w:lineRule="auto"/>
        <w:rPr>
          <w:u w:val="single"/>
        </w:rPr>
      </w:pPr>
    </w:p>
    <w:p w:rsidR="00D42096" w:rsidRDefault="00D42096" w:rsidP="001779F2">
      <w:pPr>
        <w:rPr>
          <w:color w:val="A6A6A6" w:themeColor="background1" w:themeShade="A6"/>
        </w:rPr>
      </w:pPr>
      <w:r>
        <w:rPr>
          <w:color w:val="A6A6A6" w:themeColor="background1" w:themeShade="A6"/>
        </w:rPr>
        <w:t>&lt;</w:t>
      </w:r>
      <w:r w:rsidR="005C5657" w:rsidRPr="003D768F">
        <w:rPr>
          <w:color w:val="A6A6A6" w:themeColor="background1" w:themeShade="A6"/>
        </w:rPr>
        <w:t>INSERT SCREEN SHOT</w:t>
      </w:r>
      <w:r>
        <w:rPr>
          <w:color w:val="A6A6A6" w:themeColor="background1" w:themeShade="A6"/>
        </w:rPr>
        <w:t xml:space="preserve">S or LOG FILE </w:t>
      </w:r>
      <w:r w:rsidRPr="00D42096">
        <w:rPr>
          <w:color w:val="A6A6A6" w:themeColor="background1" w:themeShade="A6"/>
        </w:rPr>
        <w:t>– Direct Certificate Discovery Tool discovery of</w:t>
      </w:r>
      <w:r>
        <w:rPr>
          <w:color w:val="A6A6A6" w:themeColor="background1" w:themeShade="A6"/>
        </w:rPr>
        <w:t xml:space="preserve"> EHR certificates&gt;</w:t>
      </w:r>
    </w:p>
    <w:p w:rsidR="00D42096" w:rsidRDefault="00D42096" w:rsidP="001779F2">
      <w:pPr>
        <w:rPr>
          <w:color w:val="A6A6A6" w:themeColor="background1" w:themeShade="A6"/>
        </w:rPr>
      </w:pPr>
    </w:p>
    <w:p w:rsidR="005C5657" w:rsidRPr="0084582F" w:rsidRDefault="005C5657" w:rsidP="0066620E">
      <w:pPr>
        <w:pStyle w:val="ListParagraph"/>
        <w:numPr>
          <w:ilvl w:val="0"/>
          <w:numId w:val="4"/>
        </w:numPr>
        <w:rPr>
          <w:color w:val="A6A6A6" w:themeColor="background1" w:themeShade="A6"/>
        </w:rPr>
      </w:pPr>
      <w:r w:rsidRPr="0084582F">
        <w:rPr>
          <w:color w:val="A6A6A6" w:themeColor="background1" w:themeShade="A6"/>
        </w:rPr>
        <w:t>D1 Valid address-bound certificate discovery in DNS</w:t>
      </w:r>
    </w:p>
    <w:p w:rsidR="005C5657" w:rsidRPr="0084582F" w:rsidRDefault="005C5657" w:rsidP="002F2586">
      <w:pPr>
        <w:pStyle w:val="ListParagraph"/>
        <w:numPr>
          <w:ilvl w:val="0"/>
          <w:numId w:val="4"/>
        </w:numPr>
        <w:rPr>
          <w:color w:val="A6A6A6" w:themeColor="background1" w:themeShade="A6"/>
        </w:rPr>
      </w:pPr>
      <w:r w:rsidRPr="0084582F">
        <w:rPr>
          <w:color w:val="A6A6A6" w:themeColor="background1" w:themeShade="A6"/>
        </w:rPr>
        <w:t xml:space="preserve">D2 </w:t>
      </w:r>
      <w:r w:rsidR="001779F2" w:rsidRPr="0084582F">
        <w:rPr>
          <w:color w:val="A6A6A6" w:themeColor="background1" w:themeShade="A6"/>
        </w:rPr>
        <w:t>Valid domain-bound certificate discovery in DNS</w:t>
      </w:r>
    </w:p>
    <w:p w:rsidR="005C5657" w:rsidRPr="0084582F" w:rsidRDefault="005C5657" w:rsidP="00BD6386">
      <w:pPr>
        <w:pStyle w:val="ListParagraph"/>
        <w:numPr>
          <w:ilvl w:val="0"/>
          <w:numId w:val="4"/>
        </w:numPr>
        <w:rPr>
          <w:color w:val="A6A6A6" w:themeColor="background1" w:themeShade="A6"/>
        </w:rPr>
      </w:pPr>
      <w:r w:rsidRPr="0084582F">
        <w:rPr>
          <w:color w:val="A6A6A6" w:themeColor="background1" w:themeShade="A6"/>
        </w:rPr>
        <w:t xml:space="preserve">D3 </w:t>
      </w:r>
      <w:r w:rsidR="001779F2" w:rsidRPr="0084582F">
        <w:rPr>
          <w:color w:val="A6A6A6" w:themeColor="background1" w:themeShade="A6"/>
        </w:rPr>
        <w:t>Valid address-bound certificate discovery in LDAP</w:t>
      </w:r>
    </w:p>
    <w:p w:rsidR="005C5657" w:rsidRPr="0084582F" w:rsidRDefault="005C5657" w:rsidP="00396C9D">
      <w:pPr>
        <w:pStyle w:val="ListParagraph"/>
        <w:numPr>
          <w:ilvl w:val="0"/>
          <w:numId w:val="4"/>
        </w:numPr>
        <w:rPr>
          <w:color w:val="A6A6A6" w:themeColor="background1" w:themeShade="A6"/>
        </w:rPr>
      </w:pPr>
      <w:r w:rsidRPr="0084582F">
        <w:rPr>
          <w:color w:val="A6A6A6" w:themeColor="background1" w:themeShade="A6"/>
        </w:rPr>
        <w:t xml:space="preserve">D4 </w:t>
      </w:r>
      <w:r w:rsidR="001779F2" w:rsidRPr="0084582F">
        <w:rPr>
          <w:color w:val="A6A6A6" w:themeColor="background1" w:themeShade="A6"/>
        </w:rPr>
        <w:t>Valid domain-bound certificate discovery in LDAP</w:t>
      </w:r>
    </w:p>
    <w:p w:rsidR="005C5657" w:rsidRPr="0084582F" w:rsidRDefault="005C5657" w:rsidP="00045A31">
      <w:pPr>
        <w:pStyle w:val="ListParagraph"/>
        <w:numPr>
          <w:ilvl w:val="0"/>
          <w:numId w:val="4"/>
        </w:numPr>
        <w:rPr>
          <w:color w:val="A6A6A6" w:themeColor="background1" w:themeShade="A6"/>
        </w:rPr>
      </w:pPr>
      <w:r w:rsidRPr="0084582F">
        <w:rPr>
          <w:color w:val="A6A6A6" w:themeColor="background1" w:themeShade="A6"/>
        </w:rPr>
        <w:t>D9 V</w:t>
      </w:r>
      <w:r w:rsidR="001779F2" w:rsidRPr="0084582F">
        <w:rPr>
          <w:color w:val="A6A6A6" w:themeColor="background1" w:themeShade="A6"/>
        </w:rPr>
        <w:t>alid address-bound certificates over invalid certificate in DNS</w:t>
      </w:r>
    </w:p>
    <w:p w:rsidR="005C5657" w:rsidRPr="0084582F" w:rsidRDefault="005C5657" w:rsidP="0009455E">
      <w:pPr>
        <w:pStyle w:val="ListParagraph"/>
        <w:numPr>
          <w:ilvl w:val="0"/>
          <w:numId w:val="4"/>
        </w:numPr>
        <w:rPr>
          <w:color w:val="A6A6A6" w:themeColor="background1" w:themeShade="A6"/>
        </w:rPr>
      </w:pPr>
      <w:r w:rsidRPr="0084582F">
        <w:rPr>
          <w:color w:val="A6A6A6" w:themeColor="background1" w:themeShade="A6"/>
        </w:rPr>
        <w:t xml:space="preserve">D10 </w:t>
      </w:r>
      <w:r w:rsidR="001779F2" w:rsidRPr="0084582F">
        <w:rPr>
          <w:color w:val="A6A6A6" w:themeColor="background1" w:themeShade="A6"/>
        </w:rPr>
        <w:t>Certificate discovery in LDAP with one unavailable LDAP server</w:t>
      </w:r>
    </w:p>
    <w:p w:rsidR="005C5657" w:rsidRPr="0084582F" w:rsidRDefault="005C5657" w:rsidP="00BF78D2">
      <w:pPr>
        <w:pStyle w:val="ListParagraph"/>
        <w:numPr>
          <w:ilvl w:val="0"/>
          <w:numId w:val="4"/>
        </w:numPr>
        <w:rPr>
          <w:color w:val="A6A6A6" w:themeColor="background1" w:themeShade="A6"/>
        </w:rPr>
      </w:pPr>
      <w:r w:rsidRPr="0084582F">
        <w:rPr>
          <w:color w:val="A6A6A6" w:themeColor="background1" w:themeShade="A6"/>
        </w:rPr>
        <w:t xml:space="preserve">D14 </w:t>
      </w:r>
      <w:r w:rsidR="001779F2" w:rsidRPr="0084582F">
        <w:rPr>
          <w:color w:val="A6A6A6" w:themeColor="background1" w:themeShade="A6"/>
        </w:rPr>
        <w:t>Discovery of certificate large than 512 bytes in DNS</w:t>
      </w:r>
    </w:p>
    <w:p w:rsidR="005C5657" w:rsidRPr="0084582F" w:rsidRDefault="001779F2" w:rsidP="00CB2AB7">
      <w:pPr>
        <w:pStyle w:val="ListParagraph"/>
        <w:numPr>
          <w:ilvl w:val="0"/>
          <w:numId w:val="4"/>
        </w:numPr>
        <w:rPr>
          <w:color w:val="A6A6A6" w:themeColor="background1" w:themeShade="A6"/>
        </w:rPr>
      </w:pPr>
      <w:r w:rsidRPr="0084582F">
        <w:rPr>
          <w:color w:val="A6A6A6" w:themeColor="background1" w:themeShade="A6"/>
        </w:rPr>
        <w:t>D1</w:t>
      </w:r>
      <w:r w:rsidR="005C5657" w:rsidRPr="0084582F">
        <w:rPr>
          <w:color w:val="A6A6A6" w:themeColor="background1" w:themeShade="A6"/>
        </w:rPr>
        <w:t xml:space="preserve">5 </w:t>
      </w:r>
      <w:r w:rsidRPr="0084582F">
        <w:rPr>
          <w:color w:val="A6A6A6" w:themeColor="background1" w:themeShade="A6"/>
        </w:rPr>
        <w:t>Certificate discovery in LDAP based on SRV priority value</w:t>
      </w:r>
    </w:p>
    <w:p w:rsidR="001779F2" w:rsidRDefault="005C5657" w:rsidP="00D42096">
      <w:pPr>
        <w:pStyle w:val="ListParagraph"/>
        <w:numPr>
          <w:ilvl w:val="0"/>
          <w:numId w:val="4"/>
        </w:numPr>
        <w:rPr>
          <w:color w:val="A6A6A6" w:themeColor="background1" w:themeShade="A6"/>
        </w:rPr>
      </w:pPr>
      <w:r w:rsidRPr="00D42096">
        <w:rPr>
          <w:color w:val="A6A6A6" w:themeColor="background1" w:themeShade="A6"/>
        </w:rPr>
        <w:t xml:space="preserve">D16 </w:t>
      </w:r>
      <w:r w:rsidR="001779F2" w:rsidRPr="00D42096">
        <w:rPr>
          <w:color w:val="A6A6A6" w:themeColor="background1" w:themeShade="A6"/>
        </w:rPr>
        <w:t>Certificate discovery in LDAP based on SRV weight value</w:t>
      </w:r>
    </w:p>
    <w:p w:rsidR="00176CB0" w:rsidRDefault="00176CB0" w:rsidP="00176CB0">
      <w:pPr>
        <w:pStyle w:val="ListParagraph"/>
        <w:numPr>
          <w:ilvl w:val="0"/>
          <w:numId w:val="4"/>
        </w:numPr>
        <w:rPr>
          <w:color w:val="A6A6A6" w:themeColor="background1" w:themeShade="A6"/>
        </w:rPr>
      </w:pPr>
      <w:r>
        <w:rPr>
          <w:color w:val="A6A6A6" w:themeColor="background1" w:themeShade="A6"/>
        </w:rPr>
        <w:t>D17 – CRL-based revocation checking for address-bound cert discovery in DNS</w:t>
      </w:r>
    </w:p>
    <w:p w:rsidR="00176CB0" w:rsidRPr="00C91B00" w:rsidRDefault="00176CB0" w:rsidP="00176CB0">
      <w:pPr>
        <w:pStyle w:val="ListParagraph"/>
        <w:numPr>
          <w:ilvl w:val="0"/>
          <w:numId w:val="4"/>
        </w:numPr>
        <w:rPr>
          <w:color w:val="A6A6A6" w:themeColor="background1" w:themeShade="A6"/>
        </w:rPr>
      </w:pPr>
      <w:r>
        <w:rPr>
          <w:color w:val="A6A6A6" w:themeColor="background1" w:themeShade="A6"/>
        </w:rPr>
        <w:t>D18 – AIA-based intermediate issuer cert retrieval for address-bound cert discovery in DNS</w:t>
      </w:r>
    </w:p>
    <w:p w:rsidR="00176CB0" w:rsidRPr="00D42096" w:rsidRDefault="00176CB0" w:rsidP="00176CB0">
      <w:pPr>
        <w:pStyle w:val="ListParagraph"/>
        <w:rPr>
          <w:color w:val="A6A6A6" w:themeColor="background1" w:themeShade="A6"/>
        </w:rPr>
      </w:pPr>
    </w:p>
    <w:p w:rsidR="005C5657" w:rsidRDefault="005C5657">
      <w:pPr>
        <w:rPr>
          <w:b/>
          <w:bCs/>
        </w:rPr>
      </w:pPr>
      <w:r>
        <w:br w:type="page"/>
      </w:r>
    </w:p>
    <w:p w:rsidR="001779F2" w:rsidRDefault="00BE3B61" w:rsidP="005C5657">
      <w:pPr>
        <w:pStyle w:val="Heading3"/>
        <w:rPr>
          <w:color w:val="A6A6A6" w:themeColor="background1" w:themeShade="A6"/>
        </w:rPr>
      </w:pPr>
      <w:r>
        <w:rPr>
          <w:rFonts w:ascii="Times New Roman" w:hAnsi="Times New Roman" w:cs="Times New Roman"/>
          <w:sz w:val="24"/>
          <w:szCs w:val="24"/>
        </w:rPr>
        <w:lastRenderedPageBreak/>
        <w:t>1.2</w:t>
      </w:r>
      <w:r w:rsidR="005C5657" w:rsidRPr="00C6553E">
        <w:rPr>
          <w:rFonts w:ascii="Times New Roman" w:hAnsi="Times New Roman" w:cs="Times New Roman"/>
          <w:sz w:val="24"/>
          <w:szCs w:val="24"/>
        </w:rPr>
        <w:t xml:space="preserve"> Discover Certificates</w:t>
      </w:r>
      <w:r w:rsidR="005C5657">
        <w:rPr>
          <w:rFonts w:ascii="Times New Roman" w:hAnsi="Times New Roman" w:cs="Times New Roman"/>
          <w:sz w:val="24"/>
          <w:szCs w:val="24"/>
        </w:rPr>
        <w:t>: Negative Test Cases</w:t>
      </w:r>
    </w:p>
    <w:tbl>
      <w:tblPr>
        <w:tblStyle w:val="TableGrid"/>
        <w:tblW w:w="0" w:type="auto"/>
        <w:tblLook w:val="04A0" w:firstRow="1" w:lastRow="0" w:firstColumn="1" w:lastColumn="0" w:noHBand="0" w:noVBand="1"/>
      </w:tblPr>
      <w:tblGrid>
        <w:gridCol w:w="828"/>
        <w:gridCol w:w="7668"/>
      </w:tblGrid>
      <w:tr w:rsidR="001779F2" w:rsidTr="00EA0E27">
        <w:tc>
          <w:tcPr>
            <w:tcW w:w="828" w:type="dxa"/>
            <w:tcBorders>
              <w:right w:val="single" w:sz="4" w:space="0" w:color="auto"/>
            </w:tcBorders>
          </w:tcPr>
          <w:sdt>
            <w:sdtPr>
              <w:id w:val="1402022860"/>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1779F2" w:rsidRPr="00C15A82" w:rsidRDefault="00CC197C" w:rsidP="00EA0E27">
            <w:pPr>
              <w:spacing w:line="360" w:lineRule="auto"/>
            </w:pPr>
            <w:r>
              <w:t xml:space="preserve">Using the HIT module functionality, user sends </w:t>
            </w:r>
            <w:r w:rsidR="001779F2">
              <w:t xml:space="preserve">a direct message to each test case </w:t>
            </w:r>
            <w:r>
              <w:t>‘</w:t>
            </w:r>
            <w:r w:rsidR="001779F2">
              <w:t>Direct To</w:t>
            </w:r>
            <w:r>
              <w:t>’</w:t>
            </w:r>
            <w:r w:rsidR="001779F2">
              <w:t xml:space="preserve"> email address.  </w:t>
            </w:r>
          </w:p>
        </w:tc>
      </w:tr>
      <w:tr w:rsidR="00EA0E27" w:rsidTr="00904F3A">
        <w:tc>
          <w:tcPr>
            <w:tcW w:w="828" w:type="dxa"/>
            <w:tcBorders>
              <w:bottom w:val="single" w:sz="4" w:space="0" w:color="auto"/>
              <w:right w:val="single" w:sz="4" w:space="0" w:color="auto"/>
            </w:tcBorders>
          </w:tcPr>
          <w:sdt>
            <w:sdtPr>
              <w:id w:val="-1792968735"/>
              <w14:checkbox>
                <w14:checked w14:val="0"/>
                <w14:checkedState w14:val="2612" w14:font="Malgun Gothic Semilight"/>
                <w14:uncheckedState w14:val="2610" w14:font="Malgun Gothic Semilight"/>
              </w14:checkbox>
            </w:sdtPr>
            <w:sdtEndPr/>
            <w:sdtContent>
              <w:p w:rsidR="00EA0E27" w:rsidRDefault="00EA0E27" w:rsidP="00EA0E27">
                <w:pPr>
                  <w:spacing w:line="360" w:lineRule="auto"/>
                </w:pPr>
                <w:r>
                  <w:rPr>
                    <w:rFonts w:ascii="MS Gothic" w:eastAsia="MS Gothic" w:hAnsi="MS Gothic" w:hint="eastAsia"/>
                  </w:rPr>
                  <w:t>☐</w:t>
                </w:r>
              </w:p>
            </w:sdtContent>
          </w:sdt>
          <w:p w:rsidR="00EA0E27" w:rsidRDefault="00EA0E27" w:rsidP="00957C13">
            <w:pPr>
              <w:spacing w:line="360" w:lineRule="auto"/>
            </w:pPr>
          </w:p>
        </w:tc>
        <w:tc>
          <w:tcPr>
            <w:tcW w:w="7668" w:type="dxa"/>
            <w:tcBorders>
              <w:left w:val="single" w:sz="4" w:space="0" w:color="auto"/>
              <w:bottom w:val="single" w:sz="4" w:space="0" w:color="auto"/>
            </w:tcBorders>
            <w:vAlign w:val="center"/>
          </w:tcPr>
          <w:p w:rsidR="00EA0E27" w:rsidRDefault="00EA0E27" w:rsidP="00EA0E27">
            <w:pPr>
              <w:spacing w:line="360" w:lineRule="auto"/>
            </w:pPr>
            <w:r>
              <w:t xml:space="preserve">Proctor verifies HIT module does NOT send email because a certificate in </w:t>
            </w:r>
            <w:r w:rsidRPr="003C0B47">
              <w:t xml:space="preserve">Direct Certificate Discovery Tool </w:t>
            </w:r>
            <w:r>
              <w:t xml:space="preserve">discovery test was correctly not found. </w:t>
            </w:r>
          </w:p>
        </w:tc>
      </w:tr>
    </w:tbl>
    <w:p w:rsidR="001779F2" w:rsidRDefault="001779F2" w:rsidP="001779F2">
      <w:pPr>
        <w:spacing w:line="360" w:lineRule="auto"/>
        <w:rPr>
          <w:color w:val="D9D9D9" w:themeColor="background1" w:themeShade="D9"/>
        </w:rPr>
      </w:pPr>
    </w:p>
    <w:p w:rsidR="001779F2" w:rsidRPr="001779F2" w:rsidRDefault="001779F2" w:rsidP="001779F2">
      <w:pPr>
        <w:spacing w:line="360" w:lineRule="auto"/>
        <w:rPr>
          <w:color w:val="A6A6A6" w:themeColor="background1" w:themeShade="A6"/>
        </w:rPr>
      </w:pPr>
      <w:r w:rsidRPr="003D768F">
        <w:rPr>
          <w:color w:val="A6A6A6" w:themeColor="background1" w:themeShade="A6"/>
        </w:rPr>
        <w:t>&lt;INSERT SCREEN SHOT</w:t>
      </w:r>
      <w:r w:rsidR="00904F3A">
        <w:rPr>
          <w:color w:val="A6A6A6" w:themeColor="background1" w:themeShade="A6"/>
        </w:rPr>
        <w:t xml:space="preserve">S </w:t>
      </w:r>
      <w:r>
        <w:rPr>
          <w:color w:val="A6A6A6" w:themeColor="background1" w:themeShade="A6"/>
        </w:rPr>
        <w:t>– Negative</w:t>
      </w:r>
      <w:r w:rsidR="007F6A6A">
        <w:rPr>
          <w:color w:val="A6A6A6" w:themeColor="background1" w:themeShade="A6"/>
        </w:rPr>
        <w:t xml:space="preserve"> </w:t>
      </w:r>
      <w:r>
        <w:rPr>
          <w:color w:val="A6A6A6" w:themeColor="background1" w:themeShade="A6"/>
        </w:rPr>
        <w:t>Test Cases</w:t>
      </w:r>
      <w:r w:rsidRPr="003D768F">
        <w:rPr>
          <w:color w:val="A6A6A6" w:themeColor="background1" w:themeShade="A6"/>
        </w:rPr>
        <w:t>&gt;</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D5 – Invalid address-bound certificate discovery in DNS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D6 – Invalid domain-bound certificate discovery in DNS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D7 – Invalid address-bound certificate discovery in LDAP</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D8 – Invalid domain-bound certificate discovery in LDAP</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D11– No certificates discovered in DNS CERT records and no SRV records</w:t>
      </w:r>
    </w:p>
    <w:p w:rsidR="001779F2" w:rsidRPr="00904F3A" w:rsidRDefault="001779F2" w:rsidP="00904F3A">
      <w:pPr>
        <w:pStyle w:val="ListParagraph"/>
        <w:numPr>
          <w:ilvl w:val="0"/>
          <w:numId w:val="12"/>
        </w:numPr>
        <w:rPr>
          <w:color w:val="A6A6A6" w:themeColor="background1" w:themeShade="A6"/>
        </w:rPr>
      </w:pPr>
      <w:r w:rsidRPr="00904F3A">
        <w:rPr>
          <w:color w:val="A6A6A6" w:themeColor="background1" w:themeShade="A6"/>
        </w:rPr>
        <w:t>D12 – No certificates found in DNS CERT records and no available LDAP servers</w:t>
      </w:r>
    </w:p>
    <w:p w:rsidR="001779F2" w:rsidRDefault="001779F2" w:rsidP="00904F3A">
      <w:pPr>
        <w:pStyle w:val="ListParagraph"/>
        <w:numPr>
          <w:ilvl w:val="0"/>
          <w:numId w:val="12"/>
        </w:numPr>
        <w:rPr>
          <w:color w:val="A6A6A6" w:themeColor="background1" w:themeShade="A6"/>
        </w:rPr>
      </w:pPr>
      <w:r w:rsidRPr="00904F3A">
        <w:rPr>
          <w:color w:val="A6A6A6" w:themeColor="background1" w:themeShade="A6"/>
        </w:rPr>
        <w:t>D13 – No certificates discovered in DNS CERT records or LDAP servers</w:t>
      </w:r>
    </w:p>
    <w:p w:rsidR="00904F3A" w:rsidRDefault="00904F3A">
      <w:pPr>
        <w:rPr>
          <w:rFonts w:ascii="Arial" w:hAnsi="Arial" w:cs="Arial"/>
          <w:b/>
          <w:bCs/>
          <w:sz w:val="26"/>
          <w:szCs w:val="26"/>
        </w:rPr>
      </w:pPr>
      <w:r>
        <w:br w:type="page"/>
      </w:r>
    </w:p>
    <w:p w:rsidR="001779F2" w:rsidRPr="003648F6" w:rsidRDefault="001779F2" w:rsidP="001779F2">
      <w:pPr>
        <w:pStyle w:val="Heading3"/>
        <w:rPr>
          <w:rFonts w:ascii="Times New Roman" w:hAnsi="Times New Roman" w:cs="Times New Roman"/>
          <w:sz w:val="24"/>
          <w:szCs w:val="24"/>
        </w:rPr>
      </w:pPr>
      <w:r w:rsidRPr="003648F6">
        <w:rPr>
          <w:rFonts w:ascii="Times New Roman" w:hAnsi="Times New Roman" w:cs="Times New Roman"/>
          <w:sz w:val="24"/>
          <w:szCs w:val="24"/>
        </w:rPr>
        <w:lastRenderedPageBreak/>
        <w:t>1.</w:t>
      </w:r>
      <w:r w:rsidR="00BE3B61">
        <w:rPr>
          <w:rFonts w:ascii="Times New Roman" w:hAnsi="Times New Roman" w:cs="Times New Roman"/>
          <w:sz w:val="24"/>
          <w:szCs w:val="24"/>
        </w:rPr>
        <w:t>3</w:t>
      </w:r>
      <w:r w:rsidRPr="003648F6">
        <w:rPr>
          <w:rFonts w:ascii="Times New Roman" w:hAnsi="Times New Roman" w:cs="Times New Roman"/>
          <w:sz w:val="24"/>
          <w:szCs w:val="24"/>
        </w:rPr>
        <w:t xml:space="preserve"> Register Direct Address</w:t>
      </w:r>
    </w:p>
    <w:tbl>
      <w:tblPr>
        <w:tblStyle w:val="TableGrid"/>
        <w:tblW w:w="0" w:type="auto"/>
        <w:tblLook w:val="04A0" w:firstRow="1" w:lastRow="0" w:firstColumn="1" w:lastColumn="0" w:noHBand="0" w:noVBand="1"/>
      </w:tblPr>
      <w:tblGrid>
        <w:gridCol w:w="828"/>
        <w:gridCol w:w="7668"/>
      </w:tblGrid>
      <w:tr w:rsidR="007F6A6A" w:rsidTr="007F6A6A">
        <w:tc>
          <w:tcPr>
            <w:tcW w:w="828" w:type="dxa"/>
          </w:tcPr>
          <w:sdt>
            <w:sdtPr>
              <w:id w:val="119811945"/>
              <w14:checkbox>
                <w14:checked w14:val="0"/>
                <w14:checkedState w14:val="2612" w14:font="Malgun Gothic Semilight"/>
                <w14:uncheckedState w14:val="2610" w14:font="Malgun Gothic Semilight"/>
              </w14:checkbox>
            </w:sdtPr>
            <w:sdtEndPr/>
            <w:sdtContent>
              <w:p w:rsidR="007F6A6A" w:rsidRDefault="007F6A6A" w:rsidP="005E2980">
                <w:pPr>
                  <w:spacing w:line="360" w:lineRule="auto"/>
                  <w:rPr>
                    <w:u w:val="single"/>
                  </w:rPr>
                </w:pPr>
                <w:r>
                  <w:rPr>
                    <w:rFonts w:ascii="MS Gothic" w:eastAsia="MS Gothic" w:hAnsi="MS Gothic" w:hint="eastAsia"/>
                  </w:rPr>
                  <w:t>☐</w:t>
                </w:r>
              </w:p>
            </w:sdtContent>
          </w:sdt>
        </w:tc>
        <w:tc>
          <w:tcPr>
            <w:tcW w:w="7668" w:type="dxa"/>
          </w:tcPr>
          <w:p w:rsidR="007F6A6A" w:rsidRDefault="007F6A6A" w:rsidP="005E2980">
            <w:pPr>
              <w:spacing w:line="360" w:lineRule="auto"/>
            </w:pPr>
            <w:r>
              <w:t xml:space="preserve">Using the ETT Register Direct functionality, </w:t>
            </w:r>
            <w:r w:rsidR="00BE3B61">
              <w:t xml:space="preserve">user </w:t>
            </w:r>
            <w:r>
              <w:t>register</w:t>
            </w:r>
            <w:r w:rsidR="00BE3B61">
              <w:t>s</w:t>
            </w:r>
            <w:r>
              <w:t xml:space="preserve"> the </w:t>
            </w:r>
            <w:r w:rsidR="00FB48C9">
              <w:t>Health IT developer</w:t>
            </w:r>
            <w:r>
              <w:t>’s Di</w:t>
            </w:r>
            <w:r w:rsidR="00BE3B61">
              <w:t xml:space="preserve">rect From email address and maps it to Proctor’s </w:t>
            </w:r>
            <w:r>
              <w:t>non-direct email address.</w:t>
            </w:r>
          </w:p>
          <w:p w:rsidR="007F6A6A" w:rsidRPr="00BE3B61" w:rsidRDefault="007F6A6A" w:rsidP="005E2980">
            <w:pPr>
              <w:spacing w:line="360" w:lineRule="auto"/>
              <w:rPr>
                <w:b/>
                <w:color w:val="A6A6A6" w:themeColor="background1" w:themeShade="A6"/>
              </w:rPr>
            </w:pPr>
            <w:r w:rsidRPr="00BE3B61">
              <w:rPr>
                <w:b/>
              </w:rPr>
              <w:t xml:space="preserve">Direct From email address:  </w:t>
            </w:r>
            <w:r w:rsidRPr="00BE3B61">
              <w:rPr>
                <w:b/>
                <w:color w:val="A6A6A6" w:themeColor="background1" w:themeShade="A6"/>
              </w:rPr>
              <w:t>&lt;type here&gt;</w:t>
            </w:r>
          </w:p>
        </w:tc>
      </w:tr>
    </w:tbl>
    <w:p w:rsidR="00BE3B61" w:rsidRDefault="00BE3B61" w:rsidP="001779F2">
      <w:pPr>
        <w:spacing w:line="360" w:lineRule="auto"/>
        <w:rPr>
          <w:color w:val="A6A6A6" w:themeColor="background1" w:themeShade="A6"/>
        </w:rPr>
      </w:pP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sidR="00BE3B61">
        <w:rPr>
          <w:color w:val="A6A6A6" w:themeColor="background1" w:themeShade="A6"/>
        </w:rPr>
        <w:t>S</w:t>
      </w:r>
      <w:r w:rsidRPr="003D768F">
        <w:rPr>
          <w:color w:val="A6A6A6" w:themeColor="background1" w:themeShade="A6"/>
        </w:rPr>
        <w:t>&gt;</w:t>
      </w:r>
    </w:p>
    <w:p w:rsidR="00497CE1" w:rsidRDefault="00497CE1" w:rsidP="001779F2">
      <w:pPr>
        <w:spacing w:line="360" w:lineRule="auto"/>
        <w:rPr>
          <w:color w:val="A6A6A6" w:themeColor="background1" w:themeShade="A6"/>
        </w:rPr>
      </w:pPr>
    </w:p>
    <w:p w:rsidR="001779F2" w:rsidRPr="00BE3B61" w:rsidRDefault="00BE3B61" w:rsidP="001779F2">
      <w:pPr>
        <w:pStyle w:val="Heading3"/>
        <w:rPr>
          <w:rFonts w:ascii="Times New Roman" w:hAnsi="Times New Roman" w:cs="Times New Roman"/>
          <w:sz w:val="24"/>
          <w:szCs w:val="24"/>
        </w:rPr>
      </w:pPr>
      <w:r>
        <w:rPr>
          <w:rFonts w:ascii="Times New Roman" w:hAnsi="Times New Roman" w:cs="Times New Roman"/>
          <w:sz w:val="24"/>
          <w:szCs w:val="24"/>
        </w:rPr>
        <w:t>1.4</w:t>
      </w:r>
      <w:r w:rsidR="001779F2" w:rsidRPr="00BE3B61">
        <w:rPr>
          <w:rFonts w:ascii="Times New Roman" w:hAnsi="Times New Roman" w:cs="Times New Roman"/>
          <w:sz w:val="24"/>
          <w:szCs w:val="24"/>
        </w:rPr>
        <w:t xml:space="preserve"> Send Health Information Using Direct</w:t>
      </w:r>
    </w:p>
    <w:tbl>
      <w:tblPr>
        <w:tblStyle w:val="TableGrid"/>
        <w:tblW w:w="0" w:type="auto"/>
        <w:tblLook w:val="04A0" w:firstRow="1" w:lastRow="0" w:firstColumn="1" w:lastColumn="0" w:noHBand="0" w:noVBand="1"/>
      </w:tblPr>
      <w:tblGrid>
        <w:gridCol w:w="828"/>
        <w:gridCol w:w="7668"/>
      </w:tblGrid>
      <w:tr w:rsidR="001779F2" w:rsidTr="00ED723A">
        <w:tc>
          <w:tcPr>
            <w:tcW w:w="828" w:type="dxa"/>
            <w:tcBorders>
              <w:bottom w:val="single" w:sz="4" w:space="0" w:color="auto"/>
              <w:right w:val="single" w:sz="4" w:space="0" w:color="auto"/>
            </w:tcBorders>
          </w:tcPr>
          <w:sdt>
            <w:sdtPr>
              <w:id w:val="-391735696"/>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rPr>
                    <w:u w:val="single"/>
                  </w:rPr>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1779F2" w:rsidRPr="00037A72" w:rsidRDefault="00E267B1" w:rsidP="00E267B1">
            <w:pPr>
              <w:spacing w:line="360" w:lineRule="auto"/>
            </w:pPr>
            <w:r>
              <w:t>Using</w:t>
            </w:r>
            <w:r w:rsidR="001779F2">
              <w:t xml:space="preserve"> HIT Module functionality</w:t>
            </w:r>
            <w:r>
              <w:t xml:space="preserve">, user </w:t>
            </w:r>
            <w:r w:rsidR="001779F2">
              <w:t>send</w:t>
            </w:r>
            <w:r>
              <w:t>s</w:t>
            </w:r>
            <w:r w:rsidR="001779F2">
              <w:t xml:space="preserve"> an encrypted and signed Direct “wrapped” message payload to the ETT Direct To email address.</w:t>
            </w:r>
          </w:p>
        </w:tc>
      </w:tr>
      <w:tr w:rsidR="001779F2" w:rsidTr="00ED723A">
        <w:tc>
          <w:tcPr>
            <w:tcW w:w="828" w:type="dxa"/>
            <w:tcBorders>
              <w:bottom w:val="single" w:sz="4" w:space="0" w:color="auto"/>
              <w:right w:val="single" w:sz="4" w:space="0" w:color="auto"/>
            </w:tcBorders>
          </w:tcPr>
          <w:sdt>
            <w:sdtPr>
              <w:id w:val="-1390641243"/>
              <w14:checkbox>
                <w14:checked w14:val="0"/>
                <w14:checkedState w14:val="2612" w14:font="Malgun Gothic Semilight"/>
                <w14:uncheckedState w14:val="2610" w14:font="Malgun Gothic Semilight"/>
              </w14:checkbox>
            </w:sdtPr>
            <w:sdtEndPr/>
            <w:sdtContent>
              <w:p w:rsidR="001779F2" w:rsidRDefault="001779F2" w:rsidP="00957C13">
                <w:pPr>
                  <w:spacing w:line="360" w:lineRule="auto"/>
                </w:pPr>
                <w:r>
                  <w:rPr>
                    <w:rFonts w:ascii="MS Gothic" w:eastAsia="MS Gothic" w:hAnsi="MS Gothic" w:hint="eastAsia"/>
                  </w:rPr>
                  <w:t>☐</w:t>
                </w:r>
              </w:p>
            </w:sdtContent>
          </w:sdt>
          <w:p w:rsidR="001779F2" w:rsidRDefault="001779F2" w:rsidP="00957C13">
            <w:pPr>
              <w:spacing w:line="360" w:lineRule="auto"/>
            </w:pPr>
          </w:p>
        </w:tc>
        <w:tc>
          <w:tcPr>
            <w:tcW w:w="7668" w:type="dxa"/>
            <w:tcBorders>
              <w:left w:val="single" w:sz="4" w:space="0" w:color="auto"/>
              <w:bottom w:val="single" w:sz="4" w:space="0" w:color="auto"/>
            </w:tcBorders>
            <w:vAlign w:val="center"/>
          </w:tcPr>
          <w:p w:rsidR="001779F2" w:rsidRDefault="00E267B1" w:rsidP="00957C13">
            <w:pPr>
              <w:spacing w:line="360" w:lineRule="auto"/>
            </w:pPr>
            <w:r>
              <w:t xml:space="preserve">Using the ETT validation report, Proctor </w:t>
            </w:r>
            <w:r w:rsidR="001779F2">
              <w:t>verifies message payload:</w:t>
            </w:r>
          </w:p>
          <w:p w:rsidR="001779F2" w:rsidRDefault="001779F2" w:rsidP="00ED723A">
            <w:pPr>
              <w:pStyle w:val="ListParagraph"/>
              <w:numPr>
                <w:ilvl w:val="0"/>
                <w:numId w:val="13"/>
              </w:numPr>
              <w:spacing w:line="360" w:lineRule="auto"/>
            </w:pPr>
            <w:r>
              <w:t>Encrypted using the ETT’s Public Key</w:t>
            </w:r>
          </w:p>
          <w:p w:rsidR="001779F2" w:rsidRDefault="001779F2" w:rsidP="00ED723A">
            <w:pPr>
              <w:pStyle w:val="ListParagraph"/>
              <w:numPr>
                <w:ilvl w:val="0"/>
                <w:numId w:val="13"/>
              </w:numPr>
              <w:spacing w:line="360" w:lineRule="auto"/>
            </w:pPr>
            <w:r>
              <w:t>Transmitted via Direct “wrapped” message format</w:t>
            </w:r>
          </w:p>
          <w:p w:rsidR="001779F2" w:rsidRDefault="001779F2" w:rsidP="00ED723A">
            <w:pPr>
              <w:pStyle w:val="ListParagraph"/>
              <w:numPr>
                <w:ilvl w:val="0"/>
                <w:numId w:val="13"/>
              </w:numPr>
              <w:spacing w:line="360" w:lineRule="auto"/>
            </w:pPr>
            <w:r>
              <w:t>Message successfully decrypted</w:t>
            </w:r>
          </w:p>
        </w:tc>
      </w:tr>
    </w:tbl>
    <w:p w:rsidR="00ED723A" w:rsidRDefault="00ED723A" w:rsidP="001779F2">
      <w:pPr>
        <w:spacing w:line="360" w:lineRule="auto"/>
        <w:rPr>
          <w:color w:val="A6A6A6" w:themeColor="background1" w:themeShade="A6"/>
        </w:rPr>
      </w:pP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 HIT Module sending message</w:t>
      </w:r>
      <w:r w:rsidRPr="003D768F">
        <w:rPr>
          <w:color w:val="A6A6A6" w:themeColor="background1" w:themeShade="A6"/>
        </w:rPr>
        <w:t>&gt;</w:t>
      </w:r>
    </w:p>
    <w:p w:rsidR="001779F2" w:rsidRDefault="001779F2" w:rsidP="001779F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ETT Validation Report</w:t>
      </w:r>
      <w:r w:rsidRPr="003D768F">
        <w:rPr>
          <w:color w:val="A6A6A6" w:themeColor="background1" w:themeShade="A6"/>
        </w:rPr>
        <w:t>&gt;</w:t>
      </w:r>
    </w:p>
    <w:p w:rsidR="00ED723A" w:rsidRDefault="00ED723A">
      <w:pPr>
        <w:rPr>
          <w:rFonts w:ascii="Arial" w:hAnsi="Arial" w:cs="Arial"/>
          <w:b/>
          <w:bCs/>
          <w:sz w:val="26"/>
          <w:szCs w:val="26"/>
        </w:rPr>
      </w:pPr>
      <w:r>
        <w:br w:type="page"/>
      </w:r>
    </w:p>
    <w:p w:rsidR="007E6D22" w:rsidRPr="00ED723A" w:rsidRDefault="00ED723A" w:rsidP="007E6D22">
      <w:pPr>
        <w:pStyle w:val="Heading3"/>
        <w:rPr>
          <w:rFonts w:ascii="Times New Roman" w:hAnsi="Times New Roman" w:cs="Times New Roman"/>
          <w:sz w:val="24"/>
          <w:szCs w:val="24"/>
        </w:rPr>
      </w:pPr>
      <w:r>
        <w:rPr>
          <w:rFonts w:ascii="Times New Roman" w:hAnsi="Times New Roman" w:cs="Times New Roman"/>
          <w:sz w:val="24"/>
          <w:szCs w:val="24"/>
        </w:rPr>
        <w:lastRenderedPageBreak/>
        <w:t>1.5</w:t>
      </w:r>
      <w:r w:rsidR="00713D17">
        <w:rPr>
          <w:rFonts w:ascii="Times New Roman" w:hAnsi="Times New Roman" w:cs="Times New Roman"/>
          <w:sz w:val="24"/>
          <w:szCs w:val="24"/>
        </w:rPr>
        <w:t xml:space="preserve"> Send Using Direct: </w:t>
      </w:r>
      <w:r w:rsidR="007E6D22" w:rsidRPr="00ED723A">
        <w:rPr>
          <w:rFonts w:ascii="Times New Roman" w:hAnsi="Times New Roman" w:cs="Times New Roman"/>
          <w:sz w:val="24"/>
          <w:szCs w:val="24"/>
        </w:rPr>
        <w:t>Three HISP Partners</w:t>
      </w:r>
    </w:p>
    <w:tbl>
      <w:tblPr>
        <w:tblStyle w:val="TableGrid"/>
        <w:tblW w:w="0" w:type="auto"/>
        <w:tblLook w:val="04A0" w:firstRow="1" w:lastRow="0" w:firstColumn="1" w:lastColumn="0" w:noHBand="0" w:noVBand="1"/>
      </w:tblPr>
      <w:tblGrid>
        <w:gridCol w:w="828"/>
        <w:gridCol w:w="7668"/>
      </w:tblGrid>
      <w:tr w:rsidR="007E6D22" w:rsidTr="005E2980">
        <w:trPr>
          <w:trHeight w:val="2177"/>
        </w:trPr>
        <w:tc>
          <w:tcPr>
            <w:tcW w:w="828" w:type="dxa"/>
            <w:tcBorders>
              <w:right w:val="single" w:sz="4" w:space="0" w:color="auto"/>
            </w:tcBorders>
          </w:tcPr>
          <w:sdt>
            <w:sdtPr>
              <w:id w:val="-1625679618"/>
              <w14:checkbox>
                <w14:checked w14:val="0"/>
                <w14:checkedState w14:val="2612" w14:font="Malgun Gothic Semilight"/>
                <w14:uncheckedState w14:val="2610" w14:font="Malgun Gothic Semilight"/>
              </w14:checkbox>
            </w:sdtPr>
            <w:sdtEndPr/>
            <w:sdtContent>
              <w:p w:rsidR="007E6D22" w:rsidRDefault="007E6D22" w:rsidP="005E2980">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0B3E2E" w:rsidRDefault="000B3E2E" w:rsidP="00C04F55">
            <w:pPr>
              <w:spacing w:line="360" w:lineRule="auto"/>
            </w:pPr>
            <w:r>
              <w:t xml:space="preserve">Health IT developer provides </w:t>
            </w:r>
            <w:r w:rsidR="004D1ED4">
              <w:t>documentation</w:t>
            </w:r>
            <w:r>
              <w:t xml:space="preserve"> as evidence of successful send of </w:t>
            </w:r>
            <w:r w:rsidR="007E6D22">
              <w:t>Direct</w:t>
            </w:r>
            <w:r>
              <w:t xml:space="preserve"> v1.2 </w:t>
            </w:r>
            <w:r w:rsidR="007E6D22">
              <w:t xml:space="preserve"> </w:t>
            </w:r>
            <w:r w:rsidR="00D47F50">
              <w:t xml:space="preserve">“wrapped” </w:t>
            </w:r>
            <w:r>
              <w:t xml:space="preserve">messages to three partner HISPs: </w:t>
            </w:r>
          </w:p>
          <w:p w:rsidR="007E6D22" w:rsidRPr="000B3E2E" w:rsidRDefault="007E6D22" w:rsidP="000B3E2E">
            <w:pPr>
              <w:pStyle w:val="ListParagraph"/>
              <w:numPr>
                <w:ilvl w:val="0"/>
                <w:numId w:val="18"/>
              </w:numPr>
              <w:spacing w:line="360" w:lineRule="auto"/>
              <w:rPr>
                <w:b/>
              </w:rPr>
            </w:pPr>
            <w:r w:rsidRPr="000B3E2E">
              <w:rPr>
                <w:b/>
              </w:rPr>
              <w:t>Partner 1:</w:t>
            </w:r>
            <w:r w:rsidRPr="000B3E2E">
              <w:rPr>
                <w:b/>
                <w:color w:val="A6A6A6" w:themeColor="background1" w:themeShade="A6"/>
              </w:rPr>
              <w:t xml:space="preserve"> &lt;type here&gt;</w:t>
            </w:r>
          </w:p>
          <w:p w:rsidR="007E6D22" w:rsidRPr="00ED723A" w:rsidRDefault="007E6D22" w:rsidP="00ED723A">
            <w:pPr>
              <w:pStyle w:val="ListParagraph"/>
              <w:numPr>
                <w:ilvl w:val="0"/>
                <w:numId w:val="14"/>
              </w:numPr>
              <w:spacing w:line="360" w:lineRule="auto"/>
              <w:rPr>
                <w:b/>
              </w:rPr>
            </w:pPr>
            <w:r w:rsidRPr="00ED723A">
              <w:rPr>
                <w:b/>
              </w:rPr>
              <w:t>Partner 2:</w:t>
            </w:r>
            <w:r w:rsidRPr="00ED723A">
              <w:rPr>
                <w:b/>
                <w:color w:val="A6A6A6" w:themeColor="background1" w:themeShade="A6"/>
              </w:rPr>
              <w:t xml:space="preserve"> &lt;type here&gt;</w:t>
            </w:r>
          </w:p>
          <w:p w:rsidR="007E6D22" w:rsidRPr="004D1ED4" w:rsidRDefault="007E6D22" w:rsidP="00ED723A">
            <w:pPr>
              <w:pStyle w:val="ListParagraph"/>
              <w:numPr>
                <w:ilvl w:val="0"/>
                <w:numId w:val="14"/>
              </w:numPr>
              <w:spacing w:line="360" w:lineRule="auto"/>
            </w:pPr>
            <w:r w:rsidRPr="00ED723A">
              <w:rPr>
                <w:b/>
              </w:rPr>
              <w:t>Partner 3:</w:t>
            </w:r>
            <w:r w:rsidRPr="00ED723A">
              <w:rPr>
                <w:b/>
                <w:color w:val="A6A6A6" w:themeColor="background1" w:themeShade="A6"/>
              </w:rPr>
              <w:t xml:space="preserve"> &lt;type here&gt;</w:t>
            </w:r>
          </w:p>
          <w:p w:rsidR="004D1ED4" w:rsidRPr="00EB6298" w:rsidRDefault="004D1ED4" w:rsidP="004D1ED4">
            <w:pPr>
              <w:spacing w:line="360" w:lineRule="auto"/>
            </w:pPr>
            <w:r>
              <w:t>Developer should include a signed attestation that health IT module supports “message wrapping” as a sender as this is not easily discernible in data captures/logs.</w:t>
            </w:r>
          </w:p>
        </w:tc>
      </w:tr>
      <w:tr w:rsidR="007E6D22" w:rsidTr="007E6D22">
        <w:trPr>
          <w:trHeight w:val="719"/>
        </w:trPr>
        <w:tc>
          <w:tcPr>
            <w:tcW w:w="828" w:type="dxa"/>
            <w:tcBorders>
              <w:right w:val="single" w:sz="4" w:space="0" w:color="auto"/>
            </w:tcBorders>
          </w:tcPr>
          <w:sdt>
            <w:sdtPr>
              <w:id w:val="-1409993698"/>
              <w14:checkbox>
                <w14:checked w14:val="0"/>
                <w14:checkedState w14:val="2612" w14:font="Malgun Gothic Semilight"/>
                <w14:uncheckedState w14:val="2610" w14:font="Malgun Gothic Semilight"/>
              </w14:checkbox>
            </w:sdtPr>
            <w:sdtEndPr/>
            <w:sdtContent>
              <w:p w:rsidR="007E6D22" w:rsidRDefault="007E6D22" w:rsidP="005E2980">
                <w:pPr>
                  <w:spacing w:line="360" w:lineRule="auto"/>
                </w:pPr>
                <w:r>
                  <w:rPr>
                    <w:rFonts w:ascii="MS Gothic" w:eastAsia="MS Gothic" w:hAnsi="MS Gothic" w:hint="eastAsia"/>
                  </w:rPr>
                  <w:t>☐</w:t>
                </w:r>
              </w:p>
            </w:sdtContent>
          </w:sdt>
          <w:p w:rsidR="007E6D22" w:rsidRDefault="007E6D22" w:rsidP="005E2980">
            <w:pPr>
              <w:spacing w:line="360" w:lineRule="auto"/>
            </w:pPr>
          </w:p>
        </w:tc>
        <w:tc>
          <w:tcPr>
            <w:tcW w:w="7668" w:type="dxa"/>
            <w:tcBorders>
              <w:left w:val="single" w:sz="4" w:space="0" w:color="auto"/>
            </w:tcBorders>
            <w:vAlign w:val="center"/>
          </w:tcPr>
          <w:p w:rsidR="007E6D22" w:rsidRDefault="000B3E2E" w:rsidP="004D1ED4">
            <w:pPr>
              <w:spacing w:line="360" w:lineRule="auto"/>
            </w:pPr>
            <w:r>
              <w:t xml:space="preserve">Health IT developer provides </w:t>
            </w:r>
            <w:r w:rsidR="004D1ED4">
              <w:t xml:space="preserve">documentation </w:t>
            </w:r>
            <w:r>
              <w:t>as evidence of successful</w:t>
            </w:r>
            <w:r w:rsidR="00E94F6D">
              <w:t>ly processed</w:t>
            </w:r>
            <w:r>
              <w:t xml:space="preserve"> </w:t>
            </w:r>
            <w:r w:rsidR="00E94F6D">
              <w:t>MDNs</w:t>
            </w:r>
            <w:r w:rsidR="00D42FE0">
              <w:t xml:space="preserve"> received from the three partner HISPs identified above </w:t>
            </w:r>
            <w:r w:rsidR="005C6D95">
              <w:t>upon</w:t>
            </w:r>
            <w:r w:rsidR="00E94F6D">
              <w:t xml:space="preserve"> </w:t>
            </w:r>
            <w:r w:rsidR="00D42FE0">
              <w:t>sending</w:t>
            </w:r>
            <w:r>
              <w:t xml:space="preserve"> </w:t>
            </w:r>
            <w:r w:rsidR="00E94F6D">
              <w:t>the Direct messages</w:t>
            </w:r>
            <w:r w:rsidR="00D42FE0">
              <w:t>.</w:t>
            </w:r>
          </w:p>
        </w:tc>
      </w:tr>
    </w:tbl>
    <w:p w:rsidR="007E6D22" w:rsidRPr="007E6D22" w:rsidRDefault="007E6D22" w:rsidP="007E6D22"/>
    <w:p w:rsidR="00ED723A" w:rsidRDefault="00ED723A" w:rsidP="007979A9">
      <w:pPr>
        <w:spacing w:line="360" w:lineRule="auto"/>
        <w:rPr>
          <w:color w:val="A6A6A6" w:themeColor="background1" w:themeShade="A6"/>
        </w:rPr>
      </w:pPr>
    </w:p>
    <w:p w:rsidR="007979A9" w:rsidRDefault="007979A9" w:rsidP="007979A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rsidR="007979A9" w:rsidRDefault="007979A9" w:rsidP="007979A9">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rsidR="007E6D22" w:rsidRDefault="001779F2" w:rsidP="007979A9">
      <w:pPr>
        <w:spacing w:line="360" w:lineRule="auto"/>
        <w:rPr>
          <w:color w:val="A6A6A6" w:themeColor="background1" w:themeShade="A6"/>
        </w:rPr>
      </w:pPr>
      <w:r>
        <w:br w:type="page"/>
      </w:r>
    </w:p>
    <w:p w:rsidR="00044445" w:rsidRDefault="00630B43" w:rsidP="001779F2">
      <w:pPr>
        <w:pStyle w:val="Heading1"/>
      </w:pPr>
      <w:r>
        <w:lastRenderedPageBreak/>
        <w:t>170.315(h)</w:t>
      </w:r>
      <w:r w:rsidR="00FF2B59">
        <w:t>(1)</w:t>
      </w:r>
      <w:r w:rsidR="00044445">
        <w:t>(</w:t>
      </w:r>
      <w:proofErr w:type="spellStart"/>
      <w:r w:rsidR="00044445">
        <w:t>i</w:t>
      </w:r>
      <w:proofErr w:type="spellEnd"/>
      <w:r w:rsidR="006F3A71">
        <w:t xml:space="preserve">) </w:t>
      </w:r>
      <w:r w:rsidR="00044445">
        <w:t>Applicability Statement for Secure Health Transport (Direct)</w:t>
      </w:r>
      <w:r>
        <w:t xml:space="preserve"> - Receive</w:t>
      </w:r>
    </w:p>
    <w:p w:rsidR="00044445" w:rsidRPr="00255DC9" w:rsidRDefault="00044445" w:rsidP="00044445"/>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044445" w:rsidTr="007B1FD7">
        <w:trPr>
          <w:trHeight w:val="432"/>
        </w:trPr>
        <w:tc>
          <w:tcPr>
            <w:tcW w:w="2520" w:type="dxa"/>
            <w:shd w:val="clear" w:color="auto" w:fill="DBE5F1" w:themeFill="accent1" w:themeFillTint="33"/>
          </w:tcPr>
          <w:p w:rsidR="00044445" w:rsidRPr="00255DC9" w:rsidRDefault="00044445" w:rsidP="007B1FD7">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044445" w:rsidRPr="00255DC9" w:rsidRDefault="00044445" w:rsidP="007B1FD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081372378"/>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319879511"/>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53889443"/>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7B1FD7" w:rsidRPr="00E716E3" w:rsidRDefault="00185D1D" w:rsidP="006F5BB9">
            <w:pPr>
              <w:pStyle w:val="Default"/>
              <w:numPr>
                <w:ilvl w:val="0"/>
                <w:numId w:val="4"/>
              </w:numPr>
              <w:rPr>
                <w:rFonts w:ascii="Times New Roman" w:hAnsi="Times New Roman" w:cs="Times New Roman"/>
              </w:rPr>
            </w:pPr>
            <w:r>
              <w:rPr>
                <w:rFonts w:ascii="Times New Roman" w:hAnsi="Times New Roman" w:cs="Times New Roman"/>
              </w:rPr>
              <w:t>Health</w:t>
            </w:r>
            <w:r w:rsidR="00FB48C9">
              <w:rPr>
                <w:rFonts w:ascii="Times New Roman" w:hAnsi="Times New Roman" w:cs="Times New Roman"/>
              </w:rPr>
              <w:t xml:space="preserve"> IT developer</w:t>
            </w:r>
            <w:r w:rsidR="00E716E3">
              <w:rPr>
                <w:rFonts w:ascii="Times New Roman" w:hAnsi="Times New Roman" w:cs="Times New Roman"/>
              </w:rPr>
              <w:t xml:space="preserve"> </w:t>
            </w:r>
            <w:r w:rsidR="007B1FD7" w:rsidRPr="00E716E3">
              <w:rPr>
                <w:rFonts w:ascii="Times New Roman" w:hAnsi="Times New Roman" w:cs="Times New Roman"/>
              </w:rPr>
              <w:t xml:space="preserve">identifies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’s Public Key for encryption of messages to be sent by TTT to the </w:t>
            </w:r>
            <w:r w:rsidR="00CD34DF" w:rsidRPr="00E716E3">
              <w:rPr>
                <w:rFonts w:ascii="Times New Roman" w:hAnsi="Times New Roman" w:cs="Times New Roman"/>
              </w:rPr>
              <w:t>HIT module</w:t>
            </w:r>
            <w:r w:rsidR="007B1FD7" w:rsidRPr="00E716E3">
              <w:rPr>
                <w:rFonts w:ascii="Times New Roman" w:hAnsi="Times New Roman" w:cs="Times New Roman"/>
              </w:rPr>
              <w:t xml:space="preserve">. </w:t>
            </w:r>
          </w:p>
          <w:p w:rsidR="000F7FED" w:rsidRDefault="000F7FED" w:rsidP="00C12AE5">
            <w:pPr>
              <w:numPr>
                <w:ilvl w:val="0"/>
                <w:numId w:val="26"/>
              </w:numPr>
              <w:outlineLvl w:val="2"/>
            </w:pPr>
            <w:r>
              <w:t>Demonstrate</w:t>
            </w:r>
            <w:r w:rsidR="00E716E3">
              <w:t xml:space="preserve"> DCDT Hosting test case</w:t>
            </w:r>
            <w:r>
              <w:t xml:space="preserve"> based on:</w:t>
            </w:r>
          </w:p>
          <w:p w:rsidR="00044445" w:rsidRDefault="000F7FED" w:rsidP="00957511">
            <w:pPr>
              <w:numPr>
                <w:ilvl w:val="0"/>
                <w:numId w:val="27"/>
              </w:numPr>
              <w:ind w:firstLine="1152"/>
              <w:outlineLvl w:val="2"/>
            </w:pPr>
            <w:r>
              <w:t xml:space="preserve">address-bound or domain-bound; and </w:t>
            </w:r>
          </w:p>
          <w:p w:rsidR="000F7FED" w:rsidRDefault="000F7FED" w:rsidP="00957511">
            <w:pPr>
              <w:numPr>
                <w:ilvl w:val="0"/>
                <w:numId w:val="27"/>
              </w:numPr>
              <w:ind w:firstLine="1152"/>
              <w:outlineLvl w:val="2"/>
            </w:pPr>
            <w:r>
              <w:t>DNS or LDAP.</w:t>
            </w:r>
          </w:p>
          <w:p w:rsidR="00E716E3" w:rsidRDefault="00434B5B" w:rsidP="00C12AE5">
            <w:pPr>
              <w:numPr>
                <w:ilvl w:val="0"/>
                <w:numId w:val="26"/>
              </w:numPr>
              <w:outlineLvl w:val="2"/>
            </w:pPr>
            <w:r>
              <w:t xml:space="preserve">Health IT module receives </w:t>
            </w:r>
            <w:r w:rsidR="007A2FB8">
              <w:t xml:space="preserve">(4) </w:t>
            </w:r>
            <w:r w:rsidR="00044445">
              <w:t>CCDA payload</w:t>
            </w:r>
            <w:r w:rsidR="00E716E3">
              <w:t>s</w:t>
            </w:r>
            <w:r w:rsidR="00044445">
              <w:t xml:space="preserve"> via a Direct “wrapped” message </w:t>
            </w:r>
            <w:r>
              <w:t>from the Edge Test Tool (ETT).</w:t>
            </w:r>
          </w:p>
          <w:p w:rsidR="00E716E3" w:rsidRPr="00AC40B0" w:rsidRDefault="00703831" w:rsidP="00C12AE5">
            <w:pPr>
              <w:numPr>
                <w:ilvl w:val="0"/>
                <w:numId w:val="26"/>
              </w:numPr>
              <w:outlineLvl w:val="2"/>
            </w:pPr>
            <w:r>
              <w:t xml:space="preserve">Health IT module rejects health information not in accordance with the standard specified at </w:t>
            </w:r>
            <w:r w:rsidRPr="00703831">
              <w:t>§170.202(a)(2)</w:t>
            </w:r>
            <w:r>
              <w:t xml:space="preserve"> based on the “negative test cases” within the ETT.</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E475AC" w:rsidRDefault="00E475AC" w:rsidP="00E475AC">
            <w:pPr>
              <w:numPr>
                <w:ilvl w:val="0"/>
                <w:numId w:val="1"/>
              </w:numPr>
            </w:pPr>
            <w:r>
              <w:t xml:space="preserve">Able to receive </w:t>
            </w:r>
            <w:r w:rsidRPr="00E475AC">
              <w:t>health information in accordance wi</w:t>
            </w:r>
            <w:r>
              <w:t>th the standards specified in §1</w:t>
            </w:r>
            <w:r w:rsidRPr="00E475AC">
              <w:t>70.202(a)(2), including formatted only as a “wrapped” message</w:t>
            </w:r>
            <w:r>
              <w:t>.</w:t>
            </w:r>
          </w:p>
          <w:p w:rsidR="00703831" w:rsidRDefault="00703831" w:rsidP="00E475AC">
            <w:pPr>
              <w:numPr>
                <w:ilvl w:val="0"/>
                <w:numId w:val="1"/>
              </w:numPr>
            </w:pPr>
            <w:r>
              <w:t xml:space="preserve">Health IT module rejects health information not in accordance with the standard specified at </w:t>
            </w:r>
            <w:r w:rsidRPr="00703831">
              <w:t>§170.202(a)(2)</w:t>
            </w:r>
            <w:r>
              <w:t>.</w:t>
            </w:r>
          </w:p>
          <w:p w:rsidR="00044445" w:rsidRDefault="00703831" w:rsidP="006F5BB9">
            <w:pPr>
              <w:numPr>
                <w:ilvl w:val="0"/>
                <w:numId w:val="1"/>
              </w:numPr>
            </w:pPr>
            <w:r>
              <w:t>Health IT module demonstrates hosted certificates are discoverable based on error-free validation from the DCDT.</w:t>
            </w:r>
          </w:p>
          <w:p w:rsidR="00044445" w:rsidRDefault="00703831" w:rsidP="006F5BB9">
            <w:pPr>
              <w:numPr>
                <w:ilvl w:val="0"/>
                <w:numId w:val="1"/>
              </w:numPr>
            </w:pPr>
            <w:r>
              <w:t>Health IT module successfully receives four</w:t>
            </w:r>
            <w:r w:rsidR="00E716E3">
              <w:t xml:space="preserve"> “wrapped” Direct message payloads from the ETT.</w:t>
            </w:r>
          </w:p>
          <w:p w:rsidR="00044445" w:rsidRDefault="00703831" w:rsidP="006F5BB9">
            <w:pPr>
              <w:numPr>
                <w:ilvl w:val="0"/>
                <w:numId w:val="1"/>
              </w:numPr>
            </w:pPr>
            <w:r>
              <w:t>Health IT m</w:t>
            </w:r>
            <w:r w:rsidR="00AF6DAA">
              <w:t xml:space="preserve">odule generates and sends </w:t>
            </w:r>
            <w:r w:rsidR="00E716E3">
              <w:t>valid MDN notifications for all received Direct messages</w:t>
            </w:r>
            <w:r w:rsidR="00044445">
              <w:t>.</w:t>
            </w:r>
          </w:p>
          <w:p w:rsidR="00D47F50" w:rsidRPr="00AC40B0" w:rsidRDefault="00AF6DAA" w:rsidP="006F5BB9">
            <w:pPr>
              <w:numPr>
                <w:ilvl w:val="0"/>
                <w:numId w:val="1"/>
              </w:numPr>
            </w:pPr>
            <w:r>
              <w:t>Health IT</w:t>
            </w:r>
            <w:r w:rsidR="00D47F50">
              <w:t xml:space="preserve"> module</w:t>
            </w:r>
            <w:r>
              <w:t xml:space="preserve"> s</w:t>
            </w:r>
            <w:r w:rsidR="00D47F50" w:rsidRPr="00AC40B0">
              <w:t xml:space="preserve">uccessfully </w:t>
            </w:r>
            <w:r>
              <w:t xml:space="preserve">receives </w:t>
            </w:r>
            <w:r w:rsidR="00D47F50" w:rsidRPr="00AC40B0">
              <w:t>encrypted</w:t>
            </w:r>
            <w:r>
              <w:t xml:space="preserve"> and signed health information fr</w:t>
            </w:r>
            <w:r w:rsidR="00D47F50" w:rsidRPr="00AC40B0">
              <w:t>o</w:t>
            </w:r>
            <w:r>
              <w:t>m three</w:t>
            </w:r>
            <w:r w:rsidR="00D47F50" w:rsidRPr="00AC40B0">
              <w:t xml:space="preserve"> partner HISPs using Direct v1.2 in accordance with the standard specified at §170.202(a)(2): Applicability Statement for Secure Health Transport. The verification includes: </w:t>
            </w:r>
          </w:p>
          <w:p w:rsidR="005518FB" w:rsidRPr="00AC40B0" w:rsidRDefault="005518FB" w:rsidP="005518FB">
            <w:pPr>
              <w:numPr>
                <w:ilvl w:val="2"/>
                <w:numId w:val="1"/>
              </w:numPr>
            </w:pPr>
            <w:r>
              <w:t>Sent “Wrapped” RFC-5751 messages; and</w:t>
            </w:r>
          </w:p>
          <w:p w:rsidR="005518FB" w:rsidRDefault="005518FB" w:rsidP="005518FB">
            <w:pPr>
              <w:numPr>
                <w:ilvl w:val="2"/>
                <w:numId w:val="1"/>
              </w:numPr>
            </w:pPr>
            <w:r>
              <w:t>Received</w:t>
            </w:r>
            <w:r w:rsidRPr="00AC40B0">
              <w:t xml:space="preserve"> processed Message Disposition Notifications (MDNs) upon receiving the Direct message from the </w:t>
            </w:r>
            <w:r>
              <w:t>health IT module</w:t>
            </w:r>
            <w:r w:rsidRPr="00AC40B0">
              <w:t>.</w:t>
            </w:r>
          </w:p>
          <w:p w:rsidR="00044445" w:rsidRPr="00D052DB" w:rsidRDefault="005518FB" w:rsidP="005518FB">
            <w:r>
              <w:t xml:space="preserve">                </w:t>
            </w:r>
            <w:r w:rsidRPr="00AC40B0">
              <w:t xml:space="preserve">from each of the </w:t>
            </w:r>
            <w:r>
              <w:t>three</w:t>
            </w:r>
            <w:r w:rsidRPr="00AC40B0">
              <w:t xml:space="preserve"> partner HISPs</w:t>
            </w:r>
          </w:p>
        </w:tc>
      </w:tr>
      <w:tr w:rsidR="00044445" w:rsidTr="007B1FD7">
        <w:trPr>
          <w:trHeight w:val="432"/>
        </w:trPr>
        <w:tc>
          <w:tcPr>
            <w:tcW w:w="8730" w:type="dxa"/>
            <w:gridSpan w:val="2"/>
            <w:shd w:val="clear" w:color="auto" w:fill="DBE5F1" w:themeFill="accent1" w:themeFillTint="33"/>
          </w:tcPr>
          <w:p w:rsidR="00044445" w:rsidRDefault="00044445" w:rsidP="007B1FD7">
            <w:pPr>
              <w:rPr>
                <w:rFonts w:ascii="Leelawadee UI" w:hAnsi="Leelawadee UI" w:cs="Leelawadee UI"/>
                <w:b/>
              </w:rPr>
            </w:pPr>
            <w:r w:rsidRPr="00737237">
              <w:rPr>
                <w:rFonts w:ascii="Leelawadee UI" w:hAnsi="Leelawadee UI" w:cs="Leelawadee UI"/>
                <w:b/>
              </w:rPr>
              <w:t>Points to Remember:</w:t>
            </w:r>
          </w:p>
          <w:p w:rsidR="00044445" w:rsidRPr="00D052DB" w:rsidRDefault="00AA68BE" w:rsidP="006F5BB9">
            <w:pPr>
              <w:pStyle w:val="ListParagraph"/>
              <w:numPr>
                <w:ilvl w:val="0"/>
                <w:numId w:val="4"/>
              </w:numPr>
            </w:pPr>
            <w:r w:rsidRPr="00AA68BE">
              <w:t xml:space="preserve">For certification to this criterion, </w:t>
            </w:r>
            <w:r>
              <w:t xml:space="preserve">it is required </w:t>
            </w:r>
            <w:r w:rsidRPr="00AA68BE">
              <w:t>to send and receive messages in only “wrapped” format even though the specification allows use of “unwrapped” messages.</w:t>
            </w:r>
          </w:p>
        </w:tc>
      </w:tr>
    </w:tbl>
    <w:p w:rsidR="00044445" w:rsidRDefault="00044445" w:rsidP="00044445">
      <w:pPr>
        <w:pStyle w:val="Heading3"/>
        <w:rPr>
          <w:u w:val="single"/>
        </w:rPr>
      </w:pPr>
      <w:bookmarkStart w:id="5" w:name="_Test_Procedures"/>
      <w:bookmarkEnd w:id="5"/>
      <w:r w:rsidRPr="00207BB2">
        <w:rPr>
          <w:u w:val="single"/>
        </w:rPr>
        <w:lastRenderedPageBreak/>
        <w:t>Test Procedures</w:t>
      </w:r>
    </w:p>
    <w:p w:rsidR="0003126E" w:rsidRPr="006A16E9" w:rsidRDefault="0003126E" w:rsidP="00E71F8A">
      <w:pPr>
        <w:pStyle w:val="Heading3"/>
      </w:pPr>
      <w:r w:rsidRPr="00E71F8A">
        <w:rPr>
          <w:rFonts w:ascii="Times New Roman" w:hAnsi="Times New Roman" w:cs="Times New Roman"/>
          <w:sz w:val="24"/>
          <w:szCs w:val="24"/>
        </w:rPr>
        <w:t>1</w:t>
      </w:r>
      <w:r w:rsidR="00A35B5A">
        <w:rPr>
          <w:rFonts w:ascii="Times New Roman" w:hAnsi="Times New Roman" w:cs="Times New Roman"/>
          <w:sz w:val="24"/>
          <w:szCs w:val="24"/>
        </w:rPr>
        <w:t>.6</w:t>
      </w:r>
      <w:r w:rsidRPr="00E71F8A">
        <w:rPr>
          <w:rFonts w:ascii="Times New Roman" w:hAnsi="Times New Roman" w:cs="Times New Roman"/>
          <w:sz w:val="24"/>
          <w:szCs w:val="24"/>
        </w:rPr>
        <w:t xml:space="preserve"> Hosting Certificates</w:t>
      </w:r>
    </w:p>
    <w:tbl>
      <w:tblPr>
        <w:tblStyle w:val="TableGrid"/>
        <w:tblW w:w="0" w:type="auto"/>
        <w:tblLook w:val="04A0" w:firstRow="1" w:lastRow="0" w:firstColumn="1" w:lastColumn="0" w:noHBand="0" w:noVBand="1"/>
      </w:tblPr>
      <w:tblGrid>
        <w:gridCol w:w="828"/>
        <w:gridCol w:w="7668"/>
      </w:tblGrid>
      <w:tr w:rsidR="00044445" w:rsidTr="007B1FD7">
        <w:sdt>
          <w:sdtPr>
            <w:id w:val="1962230616"/>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044445" w:rsidRDefault="00044445" w:rsidP="007B1FD7">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044445" w:rsidRDefault="00FB48C9" w:rsidP="007B1FD7">
            <w:pPr>
              <w:spacing w:line="360" w:lineRule="auto"/>
            </w:pPr>
            <w:r>
              <w:t>Health IT developer</w:t>
            </w:r>
            <w:r w:rsidR="00A0486E">
              <w:t xml:space="preserve"> provides the Direct To email address to use for DCDT Hosting test</w:t>
            </w:r>
            <w:r w:rsidR="00E71F8A">
              <w:t>.</w:t>
            </w:r>
          </w:p>
          <w:p w:rsidR="00044445" w:rsidRPr="00E71F8A" w:rsidRDefault="00044445" w:rsidP="007B1FD7">
            <w:pPr>
              <w:spacing w:line="360" w:lineRule="auto"/>
              <w:rPr>
                <w:b/>
                <w:color w:val="A6A6A6" w:themeColor="background1" w:themeShade="A6"/>
              </w:rPr>
            </w:pPr>
            <w:r w:rsidRPr="00E71F8A">
              <w:rPr>
                <w:b/>
              </w:rPr>
              <w:t xml:space="preserve">Direct </w:t>
            </w:r>
            <w:r w:rsidR="00A0486E" w:rsidRPr="00E71F8A">
              <w:rPr>
                <w:b/>
              </w:rPr>
              <w:t>To</w:t>
            </w:r>
            <w:r w:rsidRPr="00E71F8A">
              <w:rPr>
                <w:b/>
              </w:rPr>
              <w:t xml:space="preserve"> email address:  </w:t>
            </w:r>
            <w:r w:rsidRPr="00E71F8A">
              <w:rPr>
                <w:b/>
                <w:color w:val="A6A6A6" w:themeColor="background1" w:themeShade="A6"/>
              </w:rPr>
              <w:t>&lt;type here&gt;</w:t>
            </w:r>
          </w:p>
        </w:tc>
      </w:tr>
      <w:tr w:rsidR="00A0486E" w:rsidTr="007B1FD7">
        <w:sdt>
          <w:sdtPr>
            <w:id w:val="1855001121"/>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A0486E" w:rsidRDefault="00A0486E"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A0486E" w:rsidRDefault="00E71F8A" w:rsidP="007B1FD7">
            <w:pPr>
              <w:spacing w:line="360" w:lineRule="auto"/>
            </w:pPr>
            <w:r>
              <w:t>Proctor</w:t>
            </w:r>
            <w:r w:rsidR="000B6EEB">
              <w:t xml:space="preserve"> executes </w:t>
            </w:r>
            <w:r w:rsidRPr="00E71F8A">
              <w:rPr>
                <w:u w:val="single"/>
              </w:rPr>
              <w:t>at least one</w:t>
            </w:r>
            <w:r>
              <w:t xml:space="preserve"> of the following</w:t>
            </w:r>
            <w:r w:rsidR="000B6EEB">
              <w:t xml:space="preserve"> DCDT Hosting</w:t>
            </w:r>
            <w:r w:rsidR="00A0486E">
              <w:t xml:space="preserve"> test case</w:t>
            </w:r>
            <w:r>
              <w:t xml:space="preserve"> based on health IT module’s implementation</w:t>
            </w:r>
            <w:r w:rsidR="00A0486E">
              <w:t>:</w:t>
            </w:r>
          </w:p>
          <w:p w:rsidR="00A0486E" w:rsidRPr="00E71F8A" w:rsidRDefault="00A0486E" w:rsidP="00E71F8A">
            <w:pPr>
              <w:pStyle w:val="ListParagraph"/>
              <w:numPr>
                <w:ilvl w:val="0"/>
                <w:numId w:val="4"/>
              </w:numPr>
              <w:spacing w:line="360" w:lineRule="auto"/>
              <w:rPr>
                <w:b/>
              </w:rPr>
            </w:pPr>
            <w:r w:rsidRPr="00E71F8A">
              <w:rPr>
                <w:b/>
              </w:rPr>
              <w:t>H1 - Normal address-bound certificate search in DNS</w:t>
            </w:r>
          </w:p>
          <w:p w:rsidR="00A0486E" w:rsidRPr="00E71F8A" w:rsidRDefault="00A0486E" w:rsidP="00E71F8A">
            <w:pPr>
              <w:pStyle w:val="ListParagraph"/>
              <w:numPr>
                <w:ilvl w:val="0"/>
                <w:numId w:val="4"/>
              </w:numPr>
              <w:spacing w:line="360" w:lineRule="auto"/>
              <w:rPr>
                <w:b/>
              </w:rPr>
            </w:pPr>
            <w:r w:rsidRPr="00E71F8A">
              <w:rPr>
                <w:b/>
              </w:rPr>
              <w:t>H2- Normal domain-bound certificate search in DNS</w:t>
            </w:r>
          </w:p>
          <w:p w:rsidR="00A0486E" w:rsidRPr="00E71F8A" w:rsidRDefault="00A0486E" w:rsidP="00E71F8A">
            <w:pPr>
              <w:pStyle w:val="ListParagraph"/>
              <w:numPr>
                <w:ilvl w:val="0"/>
                <w:numId w:val="4"/>
              </w:numPr>
              <w:spacing w:line="360" w:lineRule="auto"/>
              <w:rPr>
                <w:b/>
              </w:rPr>
            </w:pPr>
            <w:r w:rsidRPr="00E71F8A">
              <w:rPr>
                <w:b/>
              </w:rPr>
              <w:t>H3 - Normal address-bound certificate search in LDAP</w:t>
            </w:r>
          </w:p>
          <w:p w:rsidR="00A0486E" w:rsidRDefault="00A0486E" w:rsidP="00E71F8A">
            <w:pPr>
              <w:pStyle w:val="ListParagraph"/>
              <w:numPr>
                <w:ilvl w:val="0"/>
                <w:numId w:val="4"/>
              </w:numPr>
              <w:spacing w:line="360" w:lineRule="auto"/>
            </w:pPr>
            <w:r w:rsidRPr="00E71F8A">
              <w:rPr>
                <w:b/>
              </w:rPr>
              <w:t>H4 - Normal domain-bound certificate search in LDAP</w:t>
            </w:r>
          </w:p>
        </w:tc>
      </w:tr>
      <w:tr w:rsidR="00DF4BC1" w:rsidTr="007B1FD7">
        <w:sdt>
          <w:sdtPr>
            <w:id w:val="1848599951"/>
            <w14:checkbox>
              <w14:checked w14:val="0"/>
              <w14:checkedState w14:val="2612" w14:font="Malgun Gothic Semilight"/>
              <w14:uncheckedState w14:val="2610" w14:font="Malgun Gothic Semilight"/>
            </w14:checkbox>
          </w:sdtPr>
          <w:sdtEndPr/>
          <w:sdtContent>
            <w:tc>
              <w:tcPr>
                <w:tcW w:w="828" w:type="dxa"/>
                <w:tcBorders>
                  <w:right w:val="single" w:sz="4" w:space="0" w:color="auto"/>
                </w:tcBorders>
              </w:tcPr>
              <w:p w:rsidR="00DF4BC1" w:rsidRDefault="00DF4BC1" w:rsidP="007B1FD7">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DF4BC1" w:rsidRDefault="00DF4BC1" w:rsidP="007B1FD7">
            <w:pPr>
              <w:spacing w:line="360" w:lineRule="auto"/>
            </w:pPr>
            <w:r>
              <w:t>Proctor verifies health IT module’s hosted certificates are discoverable based on DCDT test case validation.</w:t>
            </w:r>
          </w:p>
        </w:tc>
      </w:tr>
    </w:tbl>
    <w:p w:rsidR="00E71F8A" w:rsidRDefault="00E71F8A" w:rsidP="005D5021">
      <w:pPr>
        <w:spacing w:line="360" w:lineRule="auto"/>
        <w:rPr>
          <w:color w:val="A6A6A6" w:themeColor="background1" w:themeShade="A6"/>
        </w:rPr>
      </w:pPr>
    </w:p>
    <w:p w:rsidR="005D5021" w:rsidRPr="005D5021" w:rsidRDefault="005D5021" w:rsidP="005D5021">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S</w:t>
      </w:r>
      <w:r w:rsidRPr="003D768F">
        <w:rPr>
          <w:color w:val="A6A6A6" w:themeColor="background1" w:themeShade="A6"/>
        </w:rPr>
        <w:t>&gt;</w:t>
      </w:r>
    </w:p>
    <w:p w:rsidR="00E71F8A" w:rsidRDefault="00E71F8A">
      <w:pPr>
        <w:rPr>
          <w:rFonts w:ascii="Arial" w:hAnsi="Arial" w:cs="Arial"/>
          <w:b/>
          <w:bCs/>
          <w:sz w:val="26"/>
          <w:szCs w:val="26"/>
        </w:rPr>
      </w:pPr>
      <w:r>
        <w:br w:type="page"/>
      </w:r>
    </w:p>
    <w:p w:rsidR="0005773C" w:rsidRPr="004030E5" w:rsidRDefault="004030E5" w:rsidP="0005773C">
      <w:pPr>
        <w:pStyle w:val="Heading3"/>
        <w:rPr>
          <w:rFonts w:ascii="Times New Roman" w:hAnsi="Times New Roman" w:cs="Times New Roman"/>
          <w:sz w:val="24"/>
          <w:szCs w:val="24"/>
        </w:rPr>
      </w:pPr>
      <w:r>
        <w:rPr>
          <w:rFonts w:ascii="Times New Roman" w:hAnsi="Times New Roman" w:cs="Times New Roman"/>
          <w:sz w:val="24"/>
          <w:szCs w:val="24"/>
        </w:rPr>
        <w:lastRenderedPageBreak/>
        <w:t>1.7</w:t>
      </w:r>
      <w:r w:rsidR="0005773C" w:rsidRPr="004030E5">
        <w:rPr>
          <w:rFonts w:ascii="Times New Roman" w:hAnsi="Times New Roman" w:cs="Times New Roman"/>
          <w:sz w:val="24"/>
          <w:szCs w:val="24"/>
        </w:rPr>
        <w:t xml:space="preserve"> Receive Direct Message</w:t>
      </w:r>
    </w:p>
    <w:tbl>
      <w:tblPr>
        <w:tblStyle w:val="TableGrid"/>
        <w:tblW w:w="8725" w:type="dxa"/>
        <w:tblLook w:val="04A0" w:firstRow="1" w:lastRow="0" w:firstColumn="1" w:lastColumn="0" w:noHBand="0" w:noVBand="1"/>
      </w:tblPr>
      <w:tblGrid>
        <w:gridCol w:w="828"/>
        <w:gridCol w:w="7897"/>
      </w:tblGrid>
      <w:tr w:rsidR="007B1FD7" w:rsidTr="004B7316">
        <w:tc>
          <w:tcPr>
            <w:tcW w:w="828" w:type="dxa"/>
            <w:tcBorders>
              <w:right w:val="single" w:sz="4" w:space="0" w:color="auto"/>
            </w:tcBorders>
          </w:tcPr>
          <w:sdt>
            <w:sdtPr>
              <w:id w:val="177480944"/>
              <w14:checkbox>
                <w14:checked w14:val="0"/>
                <w14:checkedState w14:val="2612" w14:font="Malgun Gothic Semilight"/>
                <w14:uncheckedState w14:val="2610" w14:font="Malgun Gothic Semilight"/>
              </w14:checkbox>
            </w:sdtPr>
            <w:sdtEndPr/>
            <w:sdtContent>
              <w:p w:rsidR="007B1FD7" w:rsidRDefault="00056157" w:rsidP="007B1FD7">
                <w:pPr>
                  <w:spacing w:line="360" w:lineRule="auto"/>
                </w:pPr>
                <w:r>
                  <w:rPr>
                    <w:rFonts w:ascii="MS Gothic" w:eastAsia="MS Gothic" w:hAnsi="MS Gothic" w:hint="eastAsia"/>
                  </w:rPr>
                  <w:t>☐</w:t>
                </w:r>
              </w:p>
            </w:sdtContent>
          </w:sdt>
          <w:p w:rsidR="007B1FD7" w:rsidRDefault="007B1FD7" w:rsidP="007B1FD7">
            <w:pPr>
              <w:spacing w:line="360" w:lineRule="auto"/>
            </w:pPr>
          </w:p>
        </w:tc>
        <w:tc>
          <w:tcPr>
            <w:tcW w:w="7897" w:type="dxa"/>
            <w:tcBorders>
              <w:left w:val="single" w:sz="4" w:space="0" w:color="auto"/>
            </w:tcBorders>
            <w:vAlign w:val="center"/>
          </w:tcPr>
          <w:p w:rsidR="007B1FD7" w:rsidRDefault="007B1FD7" w:rsidP="004030E5">
            <w:pPr>
              <w:spacing w:line="360" w:lineRule="auto"/>
            </w:pPr>
            <w:r>
              <w:t xml:space="preserve">If the certificate is not discoverable in DNS, </w:t>
            </w:r>
            <w:r w:rsidR="00FB48C9">
              <w:t>Health IT developer</w:t>
            </w:r>
            <w:r>
              <w:t xml:space="preserve"> provides </w:t>
            </w:r>
            <w:r w:rsidR="004030E5">
              <w:t>Proctor</w:t>
            </w:r>
            <w:r>
              <w:t xml:space="preserve"> with the HIT module’s public key to use for sending messages from the ETT Direct.</w:t>
            </w:r>
          </w:p>
        </w:tc>
      </w:tr>
      <w:tr w:rsidR="00044445" w:rsidTr="00B1069E">
        <w:trPr>
          <w:trHeight w:val="3257"/>
        </w:trPr>
        <w:tc>
          <w:tcPr>
            <w:tcW w:w="828" w:type="dxa"/>
            <w:tcBorders>
              <w:right w:val="single" w:sz="4" w:space="0" w:color="auto"/>
            </w:tcBorders>
          </w:tcPr>
          <w:sdt>
            <w:sdtPr>
              <w:id w:val="-505445812"/>
              <w14:checkbox>
                <w14:checked w14:val="0"/>
                <w14:checkedState w14:val="2612" w14:font="Malgun Gothic Semilight"/>
                <w14:uncheckedState w14:val="2610" w14:font="Malgun Gothic Semilight"/>
              </w14:checkbox>
            </w:sdtPr>
            <w:sdtEndPr/>
            <w:sdtContent>
              <w:p w:rsidR="00044445" w:rsidRDefault="00044445" w:rsidP="007B1FD7">
                <w:pPr>
                  <w:spacing w:line="360" w:lineRule="auto"/>
                  <w:rPr>
                    <w:u w:val="single"/>
                  </w:rPr>
                </w:pPr>
                <w:r>
                  <w:rPr>
                    <w:rFonts w:ascii="MS Gothic" w:eastAsia="MS Gothic" w:hAnsi="MS Gothic" w:hint="eastAsia"/>
                  </w:rPr>
                  <w:t>☐</w:t>
                </w:r>
              </w:p>
            </w:sdtContent>
          </w:sdt>
        </w:tc>
        <w:tc>
          <w:tcPr>
            <w:tcW w:w="7897" w:type="dxa"/>
            <w:tcBorders>
              <w:left w:val="single" w:sz="4" w:space="0" w:color="auto"/>
            </w:tcBorders>
            <w:vAlign w:val="center"/>
          </w:tcPr>
          <w:p w:rsidR="00044445" w:rsidRDefault="00044445" w:rsidP="007B1FD7">
            <w:pPr>
              <w:spacing w:line="360" w:lineRule="auto"/>
            </w:pPr>
            <w:r>
              <w:t xml:space="preserve">Using the ETT </w:t>
            </w:r>
            <w:r w:rsidR="007B1FD7">
              <w:t>Send Direct Message</w:t>
            </w:r>
            <w:r>
              <w:t xml:space="preserve"> functionality, </w:t>
            </w:r>
            <w:r w:rsidR="00E71F8A">
              <w:t>Proctor</w:t>
            </w:r>
            <w:r>
              <w:t xml:space="preserve"> </w:t>
            </w:r>
            <w:r w:rsidR="007B1FD7">
              <w:t xml:space="preserve">sends four Direct “wrapped” messages for the following type of </w:t>
            </w:r>
            <w:r w:rsidR="00CA6ACF">
              <w:t xml:space="preserve"> xml </w:t>
            </w:r>
            <w:r w:rsidR="004B7316">
              <w:t>payloads and verifies receipt by the HIT module:</w:t>
            </w:r>
          </w:p>
          <w:p w:rsidR="007B1FD7" w:rsidRPr="004030E5" w:rsidRDefault="007B1FD7" w:rsidP="004030E5">
            <w:pPr>
              <w:pStyle w:val="ListParagraph"/>
              <w:numPr>
                <w:ilvl w:val="0"/>
                <w:numId w:val="15"/>
              </w:numPr>
              <w:spacing w:line="360" w:lineRule="auto"/>
              <w:rPr>
                <w:b/>
              </w:rPr>
            </w:pPr>
            <w:r w:rsidRPr="004030E5">
              <w:rPr>
                <w:b/>
              </w:rPr>
              <w:t>CCDA Ambulatory</w:t>
            </w:r>
          </w:p>
          <w:p w:rsidR="007B1FD7" w:rsidRPr="004030E5" w:rsidRDefault="007B1FD7" w:rsidP="004030E5">
            <w:pPr>
              <w:pStyle w:val="ListParagraph"/>
              <w:numPr>
                <w:ilvl w:val="0"/>
                <w:numId w:val="15"/>
              </w:numPr>
              <w:spacing w:line="360" w:lineRule="auto"/>
              <w:rPr>
                <w:b/>
              </w:rPr>
            </w:pPr>
            <w:r w:rsidRPr="004030E5">
              <w:rPr>
                <w:b/>
              </w:rPr>
              <w:t>CCDA Inpatient</w:t>
            </w:r>
          </w:p>
          <w:p w:rsidR="007B1FD7" w:rsidRPr="004030E5" w:rsidRDefault="007B1FD7" w:rsidP="004030E5">
            <w:pPr>
              <w:pStyle w:val="ListParagraph"/>
              <w:numPr>
                <w:ilvl w:val="0"/>
                <w:numId w:val="15"/>
              </w:numPr>
              <w:spacing w:line="360" w:lineRule="auto"/>
              <w:rPr>
                <w:b/>
              </w:rPr>
            </w:pPr>
            <w:r w:rsidRPr="004030E5">
              <w:rPr>
                <w:b/>
              </w:rPr>
              <w:t xml:space="preserve">C32 Sample1 or </w:t>
            </w:r>
            <w:r w:rsidR="00CA6ACF" w:rsidRPr="004030E5">
              <w:rPr>
                <w:b/>
              </w:rPr>
              <w:t xml:space="preserve"> C32 Sample2</w:t>
            </w:r>
          </w:p>
          <w:p w:rsidR="00044445" w:rsidRPr="00B1069E" w:rsidRDefault="007B1FD7" w:rsidP="004030E5">
            <w:pPr>
              <w:pStyle w:val="ListParagraph"/>
              <w:numPr>
                <w:ilvl w:val="0"/>
                <w:numId w:val="15"/>
              </w:numPr>
              <w:spacing w:line="360" w:lineRule="auto"/>
            </w:pPr>
            <w:r w:rsidRPr="004030E5">
              <w:rPr>
                <w:b/>
              </w:rPr>
              <w:t>CCR</w:t>
            </w:r>
            <w:r w:rsidR="00CA6ACF" w:rsidRPr="004030E5">
              <w:rPr>
                <w:b/>
              </w:rPr>
              <w:t xml:space="preserve"> Sample1 or  CCR Sample2</w:t>
            </w:r>
          </w:p>
        </w:tc>
      </w:tr>
      <w:tr w:rsidR="00C54B2D" w:rsidTr="004B7316">
        <w:tc>
          <w:tcPr>
            <w:tcW w:w="828" w:type="dxa"/>
            <w:tcBorders>
              <w:right w:val="single" w:sz="4" w:space="0" w:color="auto"/>
            </w:tcBorders>
          </w:tcPr>
          <w:sdt>
            <w:sdtPr>
              <w:id w:val="1057294511"/>
              <w14:checkbox>
                <w14:checked w14:val="0"/>
                <w14:checkedState w14:val="2612" w14:font="Malgun Gothic Semilight"/>
                <w14:uncheckedState w14:val="2610" w14:font="Malgun Gothic Semilight"/>
              </w14:checkbox>
            </w:sdtPr>
            <w:sdtEndPr/>
            <w:sdtContent>
              <w:p w:rsidR="00C54B2D" w:rsidRDefault="00C54B2D" w:rsidP="00C54B2D">
                <w:pPr>
                  <w:spacing w:line="360" w:lineRule="auto"/>
                </w:pPr>
                <w:r>
                  <w:rPr>
                    <w:rFonts w:ascii="MS Gothic" w:eastAsia="MS Gothic" w:hAnsi="MS Gothic" w:hint="eastAsia"/>
                  </w:rPr>
                  <w:t>☐</w:t>
                </w:r>
              </w:p>
            </w:sdtContent>
          </w:sdt>
          <w:p w:rsidR="00C54B2D" w:rsidRDefault="00C54B2D" w:rsidP="00C54B2D">
            <w:pPr>
              <w:spacing w:line="360" w:lineRule="auto"/>
            </w:pPr>
          </w:p>
        </w:tc>
        <w:tc>
          <w:tcPr>
            <w:tcW w:w="7897" w:type="dxa"/>
            <w:tcBorders>
              <w:left w:val="single" w:sz="4" w:space="0" w:color="auto"/>
            </w:tcBorders>
            <w:vAlign w:val="center"/>
          </w:tcPr>
          <w:p w:rsidR="00C54B2D" w:rsidRDefault="00E71F8A" w:rsidP="00C54B2D">
            <w:pPr>
              <w:spacing w:line="360" w:lineRule="auto"/>
            </w:pPr>
            <w:r>
              <w:t>Proctor</w:t>
            </w:r>
            <w:r w:rsidR="00C54B2D">
              <w:t xml:space="preserve"> ve</w:t>
            </w:r>
            <w:r w:rsidR="00EA20E2">
              <w:t xml:space="preserve">rifies that HIT module </w:t>
            </w:r>
            <w:r w:rsidR="00055950">
              <w:t xml:space="preserve">generated and </w:t>
            </w:r>
            <w:r w:rsidR="00EA20E2">
              <w:t>sent MDN</w:t>
            </w:r>
            <w:r w:rsidR="00C54B2D">
              <w:t>s for the four received messages and were received by the ETT.</w:t>
            </w:r>
          </w:p>
        </w:tc>
      </w:tr>
    </w:tbl>
    <w:p w:rsidR="00694D38" w:rsidRDefault="00694D38" w:rsidP="00044445">
      <w:pPr>
        <w:spacing w:line="360" w:lineRule="auto"/>
        <w:rPr>
          <w:color w:val="A6A6A6" w:themeColor="background1" w:themeShade="A6"/>
        </w:rPr>
      </w:pPr>
    </w:p>
    <w:p w:rsidR="00044445" w:rsidRDefault="00044445" w:rsidP="00044445">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S</w:t>
      </w:r>
      <w:r>
        <w:rPr>
          <w:color w:val="A6A6A6" w:themeColor="background1" w:themeShade="A6"/>
        </w:rPr>
        <w:t xml:space="preserve"> – </w:t>
      </w:r>
      <w:r w:rsidR="007F6C2C">
        <w:rPr>
          <w:color w:val="A6A6A6" w:themeColor="background1" w:themeShade="A6"/>
        </w:rPr>
        <w:t>All f</w:t>
      </w:r>
      <w:r w:rsidR="004B7316">
        <w:rPr>
          <w:color w:val="A6A6A6" w:themeColor="background1" w:themeShade="A6"/>
        </w:rPr>
        <w:t xml:space="preserve">our </w:t>
      </w:r>
      <w:r w:rsidR="007F6C2C">
        <w:rPr>
          <w:color w:val="A6A6A6" w:themeColor="background1" w:themeShade="A6"/>
        </w:rPr>
        <w:t>messages r</w:t>
      </w:r>
      <w:r w:rsidR="004B7316">
        <w:rPr>
          <w:color w:val="A6A6A6" w:themeColor="background1" w:themeShade="A6"/>
        </w:rPr>
        <w:t>eceived</w:t>
      </w:r>
      <w:r w:rsidRPr="003D768F">
        <w:rPr>
          <w:color w:val="A6A6A6" w:themeColor="background1" w:themeShade="A6"/>
        </w:rPr>
        <w:t>&gt;</w:t>
      </w:r>
    </w:p>
    <w:p w:rsidR="00694D38" w:rsidRDefault="00694D38" w:rsidP="00826541">
      <w:pPr>
        <w:spacing w:line="360" w:lineRule="auto"/>
        <w:rPr>
          <w:color w:val="A6A6A6" w:themeColor="background1" w:themeShade="A6"/>
        </w:rPr>
      </w:pPr>
    </w:p>
    <w:p w:rsidR="00826541" w:rsidRDefault="00826541" w:rsidP="00826541">
      <w:pPr>
        <w:spacing w:line="360" w:lineRule="auto"/>
        <w:rPr>
          <w:color w:val="A6A6A6" w:themeColor="background1" w:themeShade="A6"/>
        </w:rPr>
      </w:pPr>
      <w:r w:rsidRPr="003D768F">
        <w:rPr>
          <w:color w:val="A6A6A6" w:themeColor="background1" w:themeShade="A6"/>
        </w:rPr>
        <w:t>&lt;INSERT SCREEN SHOT</w:t>
      </w:r>
      <w:r w:rsidR="00D33387">
        <w:rPr>
          <w:color w:val="A6A6A6" w:themeColor="background1" w:themeShade="A6"/>
        </w:rPr>
        <w:t xml:space="preserve">S </w:t>
      </w:r>
      <w:r w:rsidR="007F6C2C">
        <w:rPr>
          <w:color w:val="A6A6A6" w:themeColor="background1" w:themeShade="A6"/>
        </w:rPr>
        <w:t>– All MDN</w:t>
      </w:r>
      <w:r>
        <w:rPr>
          <w:color w:val="A6A6A6" w:themeColor="background1" w:themeShade="A6"/>
        </w:rPr>
        <w:t>s sent</w:t>
      </w:r>
      <w:r w:rsidRPr="003D768F">
        <w:rPr>
          <w:color w:val="A6A6A6" w:themeColor="background1" w:themeShade="A6"/>
        </w:rPr>
        <w:t>&gt;</w:t>
      </w:r>
    </w:p>
    <w:p w:rsidR="00694D38" w:rsidRDefault="00694D38">
      <w:pPr>
        <w:rPr>
          <w:rFonts w:ascii="Arial" w:hAnsi="Arial" w:cs="Arial"/>
          <w:b/>
          <w:bCs/>
          <w:sz w:val="26"/>
          <w:szCs w:val="26"/>
        </w:rPr>
      </w:pPr>
      <w:r>
        <w:br w:type="page"/>
      </w:r>
    </w:p>
    <w:p w:rsidR="00A92BD4" w:rsidRPr="008006D4" w:rsidRDefault="008006D4" w:rsidP="00A92BD4">
      <w:pPr>
        <w:pStyle w:val="Heading3"/>
        <w:rPr>
          <w:rFonts w:ascii="Times New Roman" w:hAnsi="Times New Roman" w:cs="Times New Roman"/>
          <w:sz w:val="24"/>
          <w:szCs w:val="24"/>
        </w:rPr>
      </w:pPr>
      <w:r>
        <w:rPr>
          <w:rFonts w:ascii="Times New Roman" w:hAnsi="Times New Roman" w:cs="Times New Roman"/>
          <w:sz w:val="24"/>
          <w:szCs w:val="24"/>
        </w:rPr>
        <w:lastRenderedPageBreak/>
        <w:t>1.8</w:t>
      </w:r>
      <w:r w:rsidR="00A92BD4" w:rsidRPr="008006D4">
        <w:rPr>
          <w:rFonts w:ascii="Times New Roman" w:hAnsi="Times New Roman" w:cs="Times New Roman"/>
          <w:sz w:val="24"/>
          <w:szCs w:val="24"/>
        </w:rPr>
        <w:t xml:space="preserve"> Re</w:t>
      </w:r>
      <w:r w:rsidR="00713D17">
        <w:rPr>
          <w:rFonts w:ascii="Times New Roman" w:hAnsi="Times New Roman" w:cs="Times New Roman"/>
          <w:sz w:val="24"/>
          <w:szCs w:val="24"/>
        </w:rPr>
        <w:t>ject Receipt of Direct Message: Negative Testing</w:t>
      </w:r>
    </w:p>
    <w:tbl>
      <w:tblPr>
        <w:tblStyle w:val="TableGrid"/>
        <w:tblW w:w="8496" w:type="dxa"/>
        <w:tblLook w:val="04A0" w:firstRow="1" w:lastRow="0" w:firstColumn="1" w:lastColumn="0" w:noHBand="0" w:noVBand="1"/>
      </w:tblPr>
      <w:tblGrid>
        <w:gridCol w:w="828"/>
        <w:gridCol w:w="7668"/>
      </w:tblGrid>
      <w:tr w:rsidR="004B7316" w:rsidTr="00595077">
        <w:trPr>
          <w:trHeight w:val="1034"/>
        </w:trPr>
        <w:tc>
          <w:tcPr>
            <w:tcW w:w="828" w:type="dxa"/>
            <w:tcBorders>
              <w:right w:val="single" w:sz="4" w:space="0" w:color="auto"/>
            </w:tcBorders>
          </w:tcPr>
          <w:sdt>
            <w:sdtPr>
              <w:id w:val="1330946546"/>
              <w14:checkbox>
                <w14:checked w14:val="0"/>
                <w14:checkedState w14:val="2612" w14:font="Malgun Gothic Semilight"/>
                <w14:uncheckedState w14:val="2610" w14:font="Malgun Gothic Semilight"/>
              </w14:checkbox>
            </w:sdtPr>
            <w:sdtEndPr/>
            <w:sdtContent>
              <w:p w:rsidR="004B7316" w:rsidRDefault="004B7316" w:rsidP="005A26CC">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4B7316" w:rsidRDefault="002E420C" w:rsidP="004B7316">
            <w:pPr>
              <w:spacing w:line="360" w:lineRule="auto"/>
            </w:pPr>
            <w:r>
              <w:t>Proctor e</w:t>
            </w:r>
            <w:r w:rsidR="00B81668">
              <w:t>xecute</w:t>
            </w:r>
            <w:r>
              <w:t>s</w:t>
            </w:r>
            <w:r w:rsidR="00B81668">
              <w:t xml:space="preserve"> each of the “Negative” test cases below.  This is done in the ETT Direct by selecting one of the payloads and then select one of the signing certs to send a “Wrapped” direct message:</w:t>
            </w:r>
          </w:p>
          <w:p w:rsidR="00B81668" w:rsidRPr="00D04737" w:rsidRDefault="00B81668" w:rsidP="00D04737">
            <w:pPr>
              <w:pStyle w:val="ListParagraph"/>
              <w:numPr>
                <w:ilvl w:val="0"/>
                <w:numId w:val="16"/>
              </w:numPr>
              <w:spacing w:line="360" w:lineRule="auto"/>
              <w:rPr>
                <w:b/>
              </w:rPr>
            </w:pPr>
            <w:r w:rsidRPr="00D04737">
              <w:rPr>
                <w:b/>
              </w:rPr>
              <w:t xml:space="preserve">Invalid </w:t>
            </w:r>
            <w:r w:rsidR="00127974" w:rsidRPr="00D04737">
              <w:rPr>
                <w:b/>
              </w:rPr>
              <w:t>Certificate</w:t>
            </w:r>
            <w:r w:rsidRPr="00D04737">
              <w:rPr>
                <w:b/>
              </w:rPr>
              <w:t xml:space="preserve"> </w:t>
            </w:r>
          </w:p>
          <w:p w:rsidR="00FD3289" w:rsidRPr="00D04737" w:rsidRDefault="00FD3289" w:rsidP="00D04737">
            <w:pPr>
              <w:pStyle w:val="ListParagraph"/>
              <w:numPr>
                <w:ilvl w:val="0"/>
                <w:numId w:val="16"/>
              </w:numPr>
              <w:spacing w:line="360" w:lineRule="auto"/>
              <w:rPr>
                <w:b/>
              </w:rPr>
            </w:pPr>
            <w:r w:rsidRPr="00D04737">
              <w:rPr>
                <w:b/>
              </w:rPr>
              <w:t>Invalid Trust Anchor and Invalid Certificate</w:t>
            </w:r>
          </w:p>
          <w:p w:rsidR="00B81668" w:rsidRPr="00D04737" w:rsidRDefault="00B81668" w:rsidP="00D04737">
            <w:pPr>
              <w:pStyle w:val="ListParagraph"/>
              <w:numPr>
                <w:ilvl w:val="0"/>
                <w:numId w:val="16"/>
              </w:numPr>
              <w:spacing w:line="360" w:lineRule="auto"/>
              <w:rPr>
                <w:b/>
              </w:rPr>
            </w:pPr>
            <w:r w:rsidRPr="00D04737">
              <w:rPr>
                <w:b/>
              </w:rPr>
              <w:t>Expired Certificate</w:t>
            </w:r>
          </w:p>
          <w:p w:rsidR="00B81668" w:rsidRPr="00D04737" w:rsidRDefault="00B81668" w:rsidP="00D04737">
            <w:pPr>
              <w:pStyle w:val="ListParagraph"/>
              <w:numPr>
                <w:ilvl w:val="0"/>
                <w:numId w:val="16"/>
              </w:numPr>
              <w:spacing w:line="360" w:lineRule="auto"/>
              <w:rPr>
                <w:b/>
              </w:rPr>
            </w:pPr>
            <w:r w:rsidRPr="00D04737">
              <w:rPr>
                <w:b/>
              </w:rPr>
              <w:t>Bad AIA</w:t>
            </w:r>
            <w:r w:rsidR="008B6ABA" w:rsidRPr="00D04737">
              <w:rPr>
                <w:b/>
              </w:rPr>
              <w:t xml:space="preserve"> Extension</w:t>
            </w:r>
          </w:p>
          <w:p w:rsidR="00017BD5" w:rsidRPr="00D04737" w:rsidRDefault="00017BD5" w:rsidP="00D04737">
            <w:pPr>
              <w:pStyle w:val="ListParagraph"/>
              <w:numPr>
                <w:ilvl w:val="0"/>
                <w:numId w:val="16"/>
              </w:numPr>
              <w:spacing w:line="360" w:lineRule="auto"/>
              <w:rPr>
                <w:b/>
              </w:rPr>
            </w:pPr>
            <w:r w:rsidRPr="00D04737">
              <w:rPr>
                <w:b/>
              </w:rPr>
              <w:t>Invalid Message Digest</w:t>
            </w:r>
          </w:p>
          <w:p w:rsidR="008B6ABA" w:rsidRPr="00EB6298" w:rsidRDefault="00B81668" w:rsidP="00D04737">
            <w:pPr>
              <w:pStyle w:val="ListParagraph"/>
              <w:numPr>
                <w:ilvl w:val="0"/>
                <w:numId w:val="16"/>
              </w:numPr>
              <w:spacing w:line="360" w:lineRule="auto"/>
            </w:pPr>
            <w:r w:rsidRPr="00D04737">
              <w:rPr>
                <w:b/>
              </w:rPr>
              <w:t xml:space="preserve">Invalid Trust Relationship </w:t>
            </w:r>
            <w:r w:rsidRPr="00D04737">
              <w:t>(The ETT Direct “Invalid Trust Anchor” needs to be installed before running the test)</w:t>
            </w:r>
          </w:p>
        </w:tc>
      </w:tr>
      <w:tr w:rsidR="008B6ABA" w:rsidTr="003F197C">
        <w:trPr>
          <w:trHeight w:val="719"/>
        </w:trPr>
        <w:tc>
          <w:tcPr>
            <w:tcW w:w="828" w:type="dxa"/>
            <w:tcBorders>
              <w:right w:val="single" w:sz="4" w:space="0" w:color="auto"/>
            </w:tcBorders>
          </w:tcPr>
          <w:sdt>
            <w:sdtPr>
              <w:id w:val="-472828592"/>
              <w14:checkbox>
                <w14:checked w14:val="0"/>
                <w14:checkedState w14:val="2612" w14:font="Malgun Gothic Semilight"/>
                <w14:uncheckedState w14:val="2610" w14:font="Malgun Gothic Semilight"/>
              </w14:checkbox>
            </w:sdtPr>
            <w:sdtEndPr/>
            <w:sdtContent>
              <w:p w:rsidR="008B6ABA" w:rsidRDefault="008B6ABA" w:rsidP="008B6ABA">
                <w:pPr>
                  <w:spacing w:line="360" w:lineRule="auto"/>
                </w:pPr>
                <w:r>
                  <w:rPr>
                    <w:rFonts w:ascii="MS Gothic" w:eastAsia="MS Gothic" w:hAnsi="MS Gothic" w:hint="eastAsia"/>
                  </w:rPr>
                  <w:t>☐</w:t>
                </w:r>
              </w:p>
            </w:sdtContent>
          </w:sdt>
          <w:p w:rsidR="008B6ABA" w:rsidRDefault="008B6ABA" w:rsidP="005A26CC">
            <w:pPr>
              <w:spacing w:line="360" w:lineRule="auto"/>
            </w:pPr>
          </w:p>
        </w:tc>
        <w:tc>
          <w:tcPr>
            <w:tcW w:w="7668" w:type="dxa"/>
            <w:tcBorders>
              <w:left w:val="single" w:sz="4" w:space="0" w:color="auto"/>
            </w:tcBorders>
            <w:vAlign w:val="center"/>
          </w:tcPr>
          <w:p w:rsidR="008B6ABA" w:rsidRDefault="0032297B" w:rsidP="0032297B">
            <w:pPr>
              <w:spacing w:line="360" w:lineRule="auto"/>
            </w:pPr>
            <w:r>
              <w:t xml:space="preserve">Proctor verifies </w:t>
            </w:r>
            <w:r w:rsidR="00A37F39">
              <w:t>no MDN</w:t>
            </w:r>
            <w:r w:rsidR="008B6ABA">
              <w:t>s were received for any of the negative test cases above</w:t>
            </w:r>
            <w:r>
              <w:t>.</w:t>
            </w:r>
          </w:p>
        </w:tc>
      </w:tr>
    </w:tbl>
    <w:p w:rsidR="0032297B" w:rsidRDefault="0032297B" w:rsidP="00044445">
      <w:pPr>
        <w:spacing w:line="360" w:lineRule="auto"/>
        <w:rPr>
          <w:color w:val="A6A6A6" w:themeColor="background1" w:themeShade="A6"/>
        </w:rPr>
      </w:pPr>
    </w:p>
    <w:p w:rsidR="00044445" w:rsidRDefault="00044445" w:rsidP="00044445">
      <w:pPr>
        <w:spacing w:line="360" w:lineRule="auto"/>
        <w:rPr>
          <w:color w:val="A6A6A6" w:themeColor="background1" w:themeShade="A6"/>
        </w:rPr>
      </w:pPr>
      <w:r w:rsidRPr="003D768F">
        <w:rPr>
          <w:color w:val="A6A6A6" w:themeColor="background1" w:themeShade="A6"/>
        </w:rPr>
        <w:t>&lt;INSERT SCREEN SHOT</w:t>
      </w:r>
      <w:r w:rsidR="0032297B">
        <w:rPr>
          <w:color w:val="A6A6A6" w:themeColor="background1" w:themeShade="A6"/>
        </w:rPr>
        <w:t>S</w:t>
      </w:r>
      <w:r w:rsidRPr="003D768F">
        <w:rPr>
          <w:color w:val="A6A6A6" w:themeColor="background1" w:themeShade="A6"/>
        </w:rPr>
        <w:t>&gt;</w:t>
      </w:r>
    </w:p>
    <w:p w:rsidR="0032297B" w:rsidRDefault="0032297B">
      <w:pPr>
        <w:rPr>
          <w:rFonts w:ascii="Arial" w:hAnsi="Arial" w:cs="Arial"/>
          <w:b/>
          <w:bCs/>
          <w:sz w:val="26"/>
          <w:szCs w:val="26"/>
        </w:rPr>
      </w:pPr>
      <w:r>
        <w:br w:type="page"/>
      </w:r>
    </w:p>
    <w:p w:rsidR="00337078" w:rsidRPr="0032297B" w:rsidRDefault="0032297B" w:rsidP="00337078">
      <w:pPr>
        <w:pStyle w:val="Heading3"/>
        <w:rPr>
          <w:rFonts w:ascii="Times New Roman" w:hAnsi="Times New Roman" w:cs="Times New Roman"/>
          <w:sz w:val="24"/>
          <w:szCs w:val="24"/>
        </w:rPr>
      </w:pPr>
      <w:r>
        <w:rPr>
          <w:rFonts w:ascii="Times New Roman" w:hAnsi="Times New Roman" w:cs="Times New Roman"/>
          <w:sz w:val="24"/>
          <w:szCs w:val="24"/>
        </w:rPr>
        <w:lastRenderedPageBreak/>
        <w:t>1.9</w:t>
      </w:r>
      <w:r w:rsidR="00337078" w:rsidRPr="0032297B">
        <w:rPr>
          <w:rFonts w:ascii="Times New Roman" w:hAnsi="Times New Roman" w:cs="Times New Roman"/>
          <w:sz w:val="24"/>
          <w:szCs w:val="24"/>
        </w:rPr>
        <w:t xml:space="preserve"> Receive </w:t>
      </w:r>
      <w:r w:rsidR="00713D17">
        <w:rPr>
          <w:rFonts w:ascii="Times New Roman" w:hAnsi="Times New Roman" w:cs="Times New Roman"/>
          <w:sz w:val="24"/>
          <w:szCs w:val="24"/>
        </w:rPr>
        <w:t xml:space="preserve">Using Direct: </w:t>
      </w:r>
      <w:r w:rsidR="00337078" w:rsidRPr="0032297B">
        <w:rPr>
          <w:rFonts w:ascii="Times New Roman" w:hAnsi="Times New Roman" w:cs="Times New Roman"/>
          <w:sz w:val="24"/>
          <w:szCs w:val="24"/>
        </w:rPr>
        <w:t>Three HISP Partners</w:t>
      </w:r>
    </w:p>
    <w:tbl>
      <w:tblPr>
        <w:tblStyle w:val="TableGrid"/>
        <w:tblW w:w="0" w:type="auto"/>
        <w:tblLook w:val="04A0" w:firstRow="1" w:lastRow="0" w:firstColumn="1" w:lastColumn="0" w:noHBand="0" w:noVBand="1"/>
      </w:tblPr>
      <w:tblGrid>
        <w:gridCol w:w="828"/>
        <w:gridCol w:w="7668"/>
      </w:tblGrid>
      <w:tr w:rsidR="00260049" w:rsidTr="00B01AE9">
        <w:trPr>
          <w:trHeight w:val="2177"/>
        </w:trPr>
        <w:tc>
          <w:tcPr>
            <w:tcW w:w="828" w:type="dxa"/>
            <w:tcBorders>
              <w:right w:val="single" w:sz="4" w:space="0" w:color="auto"/>
            </w:tcBorders>
          </w:tcPr>
          <w:sdt>
            <w:sdtPr>
              <w:id w:val="-1351871238"/>
              <w14:checkbox>
                <w14:checked w14:val="0"/>
                <w14:checkedState w14:val="2612" w14:font="Malgun Gothic Semilight"/>
                <w14:uncheckedState w14:val="2610" w14:font="Malgun Gothic Semilight"/>
              </w14:checkbox>
            </w:sdtPr>
            <w:sdtEndPr/>
            <w:sdtContent>
              <w:p w:rsidR="00260049" w:rsidRDefault="00260049" w:rsidP="00B01AE9">
                <w:pPr>
                  <w:spacing w:line="360" w:lineRule="auto"/>
                  <w:rPr>
                    <w:u w:val="single"/>
                  </w:rPr>
                </w:pPr>
                <w:r>
                  <w:rPr>
                    <w:rFonts w:ascii="MS Gothic" w:eastAsia="MS Gothic" w:hAnsi="MS Gothic" w:hint="eastAsia"/>
                  </w:rPr>
                  <w:t>☐</w:t>
                </w:r>
              </w:p>
            </w:sdtContent>
          </w:sdt>
        </w:tc>
        <w:tc>
          <w:tcPr>
            <w:tcW w:w="7668" w:type="dxa"/>
            <w:tcBorders>
              <w:left w:val="single" w:sz="4" w:space="0" w:color="auto"/>
            </w:tcBorders>
            <w:vAlign w:val="center"/>
          </w:tcPr>
          <w:p w:rsidR="00260049" w:rsidRDefault="00260049" w:rsidP="00B01AE9">
            <w:pPr>
              <w:spacing w:line="360" w:lineRule="auto"/>
            </w:pPr>
            <w:r>
              <w:t xml:space="preserve">Health IT developer provides </w:t>
            </w:r>
            <w:r w:rsidR="004D1ED4">
              <w:t xml:space="preserve">documentation </w:t>
            </w:r>
            <w:r>
              <w:t xml:space="preserve">as evidence of successful receipt of Direct v1.2  “wrapped” messages from three partner HISPs: </w:t>
            </w:r>
          </w:p>
          <w:p w:rsidR="00260049" w:rsidRPr="000B3E2E" w:rsidRDefault="00260049" w:rsidP="00B01AE9">
            <w:pPr>
              <w:pStyle w:val="ListParagraph"/>
              <w:numPr>
                <w:ilvl w:val="0"/>
                <w:numId w:val="18"/>
              </w:numPr>
              <w:spacing w:line="360" w:lineRule="auto"/>
              <w:rPr>
                <w:b/>
              </w:rPr>
            </w:pPr>
            <w:r w:rsidRPr="000B3E2E">
              <w:rPr>
                <w:b/>
              </w:rPr>
              <w:t>Partner 1:</w:t>
            </w:r>
            <w:r w:rsidRPr="000B3E2E">
              <w:rPr>
                <w:b/>
                <w:color w:val="A6A6A6" w:themeColor="background1" w:themeShade="A6"/>
              </w:rPr>
              <w:t xml:space="preserve"> &lt;type here&gt;</w:t>
            </w:r>
          </w:p>
          <w:p w:rsidR="00260049" w:rsidRPr="00ED723A" w:rsidRDefault="00260049" w:rsidP="00B01AE9">
            <w:pPr>
              <w:pStyle w:val="ListParagraph"/>
              <w:numPr>
                <w:ilvl w:val="0"/>
                <w:numId w:val="14"/>
              </w:numPr>
              <w:spacing w:line="360" w:lineRule="auto"/>
              <w:rPr>
                <w:b/>
              </w:rPr>
            </w:pPr>
            <w:r w:rsidRPr="00ED723A">
              <w:rPr>
                <w:b/>
              </w:rPr>
              <w:t>Partner 2:</w:t>
            </w:r>
            <w:r w:rsidRPr="00ED723A">
              <w:rPr>
                <w:b/>
                <w:color w:val="A6A6A6" w:themeColor="background1" w:themeShade="A6"/>
              </w:rPr>
              <w:t xml:space="preserve"> &lt;type here&gt;</w:t>
            </w:r>
          </w:p>
          <w:p w:rsidR="00260049" w:rsidRPr="004D1ED4" w:rsidRDefault="00260049" w:rsidP="00B01AE9">
            <w:pPr>
              <w:pStyle w:val="ListParagraph"/>
              <w:numPr>
                <w:ilvl w:val="0"/>
                <w:numId w:val="14"/>
              </w:numPr>
              <w:spacing w:line="360" w:lineRule="auto"/>
            </w:pPr>
            <w:r w:rsidRPr="00ED723A">
              <w:rPr>
                <w:b/>
              </w:rPr>
              <w:t>Partner 3:</w:t>
            </w:r>
            <w:r w:rsidRPr="00ED723A">
              <w:rPr>
                <w:b/>
                <w:color w:val="A6A6A6" w:themeColor="background1" w:themeShade="A6"/>
              </w:rPr>
              <w:t xml:space="preserve"> &lt;type here&gt;</w:t>
            </w:r>
          </w:p>
          <w:p w:rsidR="004D1ED4" w:rsidRPr="00EB6298" w:rsidRDefault="004D1ED4" w:rsidP="004D1ED4">
            <w:pPr>
              <w:spacing w:line="360" w:lineRule="auto"/>
            </w:pPr>
            <w:r>
              <w:t>Developer should include a signed attestation that health IT module supports “message wrapping” as a receiver as this is not easily discernible in data captures/logs.</w:t>
            </w:r>
          </w:p>
        </w:tc>
      </w:tr>
      <w:tr w:rsidR="00260049" w:rsidTr="00B01AE9">
        <w:trPr>
          <w:trHeight w:val="719"/>
        </w:trPr>
        <w:tc>
          <w:tcPr>
            <w:tcW w:w="828" w:type="dxa"/>
            <w:tcBorders>
              <w:right w:val="single" w:sz="4" w:space="0" w:color="auto"/>
            </w:tcBorders>
          </w:tcPr>
          <w:sdt>
            <w:sdtPr>
              <w:id w:val="29538208"/>
              <w14:checkbox>
                <w14:checked w14:val="0"/>
                <w14:checkedState w14:val="2612" w14:font="Malgun Gothic Semilight"/>
                <w14:uncheckedState w14:val="2610" w14:font="Malgun Gothic Semilight"/>
              </w14:checkbox>
            </w:sdtPr>
            <w:sdtEndPr/>
            <w:sdtContent>
              <w:p w:rsidR="00260049" w:rsidRDefault="00260049" w:rsidP="00B01AE9">
                <w:pPr>
                  <w:spacing w:line="360" w:lineRule="auto"/>
                </w:pPr>
                <w:r>
                  <w:rPr>
                    <w:rFonts w:ascii="MS Gothic" w:eastAsia="MS Gothic" w:hAnsi="MS Gothic" w:hint="eastAsia"/>
                  </w:rPr>
                  <w:t>☐</w:t>
                </w:r>
              </w:p>
            </w:sdtContent>
          </w:sdt>
          <w:p w:rsidR="00260049" w:rsidRDefault="00260049" w:rsidP="00B01AE9">
            <w:pPr>
              <w:spacing w:line="360" w:lineRule="auto"/>
            </w:pPr>
          </w:p>
        </w:tc>
        <w:tc>
          <w:tcPr>
            <w:tcW w:w="7668" w:type="dxa"/>
            <w:tcBorders>
              <w:left w:val="single" w:sz="4" w:space="0" w:color="auto"/>
            </w:tcBorders>
            <w:vAlign w:val="center"/>
          </w:tcPr>
          <w:p w:rsidR="00260049" w:rsidRDefault="00260049" w:rsidP="004D1ED4">
            <w:pPr>
              <w:spacing w:line="360" w:lineRule="auto"/>
            </w:pPr>
            <w:r>
              <w:t xml:space="preserve">Health IT developer provides </w:t>
            </w:r>
            <w:r w:rsidR="004D1ED4">
              <w:t>documentation</w:t>
            </w:r>
            <w:r>
              <w:t xml:space="preserve"> as evidence of successfully generated MDNs sent to the three partner HISPs identified above upon receipt of the Direct messages.</w:t>
            </w:r>
          </w:p>
        </w:tc>
      </w:tr>
    </w:tbl>
    <w:p w:rsidR="00337078" w:rsidRPr="007E6D22" w:rsidRDefault="00337078" w:rsidP="00337078"/>
    <w:p w:rsidR="00260049" w:rsidRDefault="00260049" w:rsidP="00D42FE0">
      <w:pPr>
        <w:spacing w:line="360" w:lineRule="auto"/>
        <w:rPr>
          <w:color w:val="A6A6A6" w:themeColor="background1" w:themeShade="A6"/>
        </w:rPr>
      </w:pPr>
      <w:bookmarkStart w:id="6" w:name="_Toc432066410"/>
    </w:p>
    <w:p w:rsidR="00D42FE0" w:rsidRDefault="00D42FE0" w:rsidP="00D42FE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Partner Supporting Documents</w:t>
      </w:r>
      <w:r w:rsidRPr="003D768F">
        <w:rPr>
          <w:color w:val="A6A6A6" w:themeColor="background1" w:themeShade="A6"/>
        </w:rPr>
        <w:t>&gt;</w:t>
      </w:r>
    </w:p>
    <w:p w:rsidR="00D42FE0" w:rsidRDefault="00D42FE0" w:rsidP="00D42FE0">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 xml:space="preserve"> OR LINK TO FILE – HISP MDN Processing</w:t>
      </w:r>
      <w:r w:rsidRPr="003D768F">
        <w:rPr>
          <w:color w:val="A6A6A6" w:themeColor="background1" w:themeShade="A6"/>
        </w:rPr>
        <w:t>&gt;</w:t>
      </w:r>
    </w:p>
    <w:p w:rsidR="0036750B" w:rsidRDefault="0036750B">
      <w:pPr>
        <w:rPr>
          <w:rFonts w:ascii="Arial" w:hAnsi="Arial" w:cs="Arial"/>
          <w:b/>
          <w:bCs/>
          <w:kern w:val="32"/>
          <w:sz w:val="32"/>
          <w:szCs w:val="32"/>
        </w:rPr>
      </w:pPr>
      <w:r>
        <w:rPr>
          <w:rFonts w:ascii="Arial" w:hAnsi="Arial" w:cs="Arial"/>
          <w:b/>
          <w:bCs/>
          <w:kern w:val="32"/>
          <w:sz w:val="32"/>
          <w:szCs w:val="32"/>
        </w:rPr>
        <w:br w:type="page"/>
      </w:r>
    </w:p>
    <w:p w:rsidR="00B12172" w:rsidRDefault="00ED50E6" w:rsidP="00ED50E6">
      <w:pPr>
        <w:rPr>
          <w:rFonts w:ascii="Arial" w:hAnsi="Arial" w:cs="Arial"/>
          <w:b/>
          <w:bCs/>
          <w:kern w:val="32"/>
          <w:sz w:val="32"/>
          <w:szCs w:val="32"/>
        </w:rPr>
      </w:pPr>
      <w:r w:rsidRPr="00ED50E6">
        <w:rPr>
          <w:rFonts w:ascii="Arial" w:hAnsi="Arial" w:cs="Arial"/>
          <w:b/>
          <w:bCs/>
          <w:kern w:val="32"/>
          <w:sz w:val="32"/>
          <w:szCs w:val="32"/>
        </w:rPr>
        <w:lastRenderedPageBreak/>
        <w:t>170.315</w:t>
      </w:r>
      <w:r>
        <w:rPr>
          <w:rFonts w:ascii="Arial" w:hAnsi="Arial" w:cs="Arial"/>
          <w:b/>
          <w:bCs/>
          <w:kern w:val="32"/>
          <w:sz w:val="32"/>
          <w:szCs w:val="32"/>
        </w:rPr>
        <w:t>(h</w:t>
      </w:r>
      <w:proofErr w:type="gramStart"/>
      <w:r>
        <w:rPr>
          <w:rFonts w:ascii="Arial" w:hAnsi="Arial" w:cs="Arial"/>
          <w:b/>
          <w:bCs/>
          <w:kern w:val="32"/>
          <w:sz w:val="32"/>
          <w:szCs w:val="32"/>
        </w:rPr>
        <w:t>)(</w:t>
      </w:r>
      <w:proofErr w:type="gramEnd"/>
      <w:r>
        <w:rPr>
          <w:rFonts w:ascii="Arial" w:hAnsi="Arial" w:cs="Arial"/>
          <w:b/>
          <w:bCs/>
          <w:kern w:val="32"/>
          <w:sz w:val="32"/>
          <w:szCs w:val="32"/>
        </w:rPr>
        <w:t>1)(i</w:t>
      </w:r>
      <w:r w:rsidR="0081328F" w:rsidRPr="00ED50E6">
        <w:rPr>
          <w:rFonts w:ascii="Arial" w:hAnsi="Arial" w:cs="Arial"/>
          <w:b/>
          <w:bCs/>
          <w:kern w:val="32"/>
          <w:sz w:val="32"/>
          <w:szCs w:val="32"/>
        </w:rPr>
        <w:t>i</w:t>
      </w:r>
      <w:r w:rsidR="006F3A71" w:rsidRPr="00ED50E6">
        <w:rPr>
          <w:rFonts w:ascii="Arial" w:hAnsi="Arial" w:cs="Arial"/>
          <w:b/>
          <w:bCs/>
          <w:kern w:val="32"/>
          <w:sz w:val="32"/>
          <w:szCs w:val="32"/>
        </w:rPr>
        <w:t xml:space="preserve">) </w:t>
      </w:r>
      <w:r w:rsidR="009B4D25" w:rsidRPr="00ED50E6">
        <w:rPr>
          <w:rFonts w:ascii="Arial" w:hAnsi="Arial" w:cs="Arial"/>
          <w:b/>
          <w:bCs/>
          <w:kern w:val="32"/>
          <w:sz w:val="32"/>
          <w:szCs w:val="32"/>
        </w:rPr>
        <w:t>Delivery Notification In Direct</w:t>
      </w:r>
      <w:r>
        <w:rPr>
          <w:rFonts w:ascii="Arial" w:hAnsi="Arial" w:cs="Arial"/>
          <w:b/>
          <w:bCs/>
          <w:kern w:val="32"/>
          <w:sz w:val="32"/>
          <w:szCs w:val="32"/>
        </w:rPr>
        <w:t xml:space="preserve"> – Receive</w:t>
      </w:r>
    </w:p>
    <w:p w:rsidR="00ED50E6" w:rsidRDefault="00ED50E6" w:rsidP="00ED50E6"/>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12172" w:rsidTr="005E2980">
        <w:trPr>
          <w:trHeight w:val="432"/>
        </w:trPr>
        <w:tc>
          <w:tcPr>
            <w:tcW w:w="2520" w:type="dxa"/>
            <w:shd w:val="clear" w:color="auto" w:fill="DBE5F1" w:themeFill="accent1" w:themeFillTint="33"/>
          </w:tcPr>
          <w:p w:rsidR="00B12172" w:rsidRPr="00255DC9" w:rsidRDefault="00B12172" w:rsidP="005E2980">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12172" w:rsidRPr="00255DC9" w:rsidRDefault="00B12172" w:rsidP="005E2980">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59190399"/>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255585382"/>
                <w14:checkbox>
                  <w14:checked w14:val="0"/>
                  <w14:checkedState w14:val="2612" w14:font="Malgun Gothic Semilight"/>
                  <w14:uncheckedState w14:val="2610" w14:font="Malgun Gothic Semilight"/>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543285387"/>
                <w14:checkbox>
                  <w14:checked w14:val="0"/>
                  <w14:checkedState w14:val="2612" w14:font="Malgun Gothic Semilight"/>
                  <w14:uncheckedState w14:val="2610" w14:font="Malgun Gothic Semilight"/>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rPr>
            </w:pPr>
            <w:r w:rsidRPr="00737237">
              <w:rPr>
                <w:rFonts w:ascii="Leelawadee UI" w:hAnsi="Leelawadee UI" w:cs="Leelawadee UI"/>
                <w:b/>
              </w:rPr>
              <w:t>Instructions:</w:t>
            </w:r>
            <w:r w:rsidRPr="00737237">
              <w:rPr>
                <w:rFonts w:ascii="Leelawadee UI" w:hAnsi="Leelawadee UI" w:cs="Leelawadee UI"/>
              </w:rPr>
              <w:t xml:space="preserve"> </w:t>
            </w:r>
          </w:p>
          <w:p w:rsidR="00B12172" w:rsidRPr="00AC40B0" w:rsidRDefault="00EC0533" w:rsidP="00D95555">
            <w:pPr>
              <w:numPr>
                <w:ilvl w:val="0"/>
                <w:numId w:val="7"/>
              </w:numPr>
              <w:outlineLvl w:val="2"/>
            </w:pPr>
            <w:r>
              <w:t xml:space="preserve">Health IT module electronically receives health information from the </w:t>
            </w:r>
            <w:r w:rsidR="004F35D1">
              <w:t>Edge Test Tool (</w:t>
            </w:r>
            <w:r>
              <w:t>ETT</w:t>
            </w:r>
            <w:r w:rsidR="004F35D1">
              <w:t>)</w:t>
            </w:r>
            <w:r>
              <w:t>.</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b/>
              </w:rPr>
            </w:pPr>
            <w:r w:rsidRPr="00737237">
              <w:rPr>
                <w:rFonts w:ascii="Leelawadee UI" w:hAnsi="Leelawadee UI" w:cs="Leelawadee UI"/>
                <w:b/>
              </w:rPr>
              <w:t>Expected Test Result:</w:t>
            </w:r>
            <w:r w:rsidRPr="00255DC9">
              <w:rPr>
                <w:rFonts w:ascii="Leelawadee UI" w:hAnsi="Leelawadee UI" w:cs="Leelawadee UI"/>
                <w:b/>
              </w:rPr>
              <w:t xml:space="preserve"> </w:t>
            </w:r>
          </w:p>
          <w:p w:rsidR="00B12172" w:rsidRPr="00D052DB" w:rsidRDefault="00EC0533" w:rsidP="003941F8">
            <w:pPr>
              <w:pStyle w:val="ListParagraph"/>
              <w:numPr>
                <w:ilvl w:val="0"/>
                <w:numId w:val="7"/>
              </w:numPr>
            </w:pPr>
            <w:r>
              <w:t xml:space="preserve">Able to receive health </w:t>
            </w:r>
            <w:r w:rsidRPr="00FF2B59">
              <w:t>information in accordance with the standard specified in § 170.202(e)(1).</w:t>
            </w:r>
          </w:p>
        </w:tc>
      </w:tr>
      <w:tr w:rsidR="00B12172" w:rsidTr="005E2980">
        <w:trPr>
          <w:trHeight w:val="432"/>
        </w:trPr>
        <w:tc>
          <w:tcPr>
            <w:tcW w:w="8730" w:type="dxa"/>
            <w:gridSpan w:val="2"/>
            <w:shd w:val="clear" w:color="auto" w:fill="DBE5F1" w:themeFill="accent1" w:themeFillTint="33"/>
          </w:tcPr>
          <w:p w:rsidR="00B12172" w:rsidRDefault="00B12172" w:rsidP="005E2980">
            <w:pPr>
              <w:rPr>
                <w:rFonts w:ascii="Leelawadee UI" w:hAnsi="Leelawadee UI" w:cs="Leelawadee UI"/>
                <w:b/>
              </w:rPr>
            </w:pPr>
            <w:r w:rsidRPr="00737237">
              <w:rPr>
                <w:rFonts w:ascii="Leelawadee UI" w:hAnsi="Leelawadee UI" w:cs="Leelawadee UI"/>
                <w:b/>
              </w:rPr>
              <w:t>Points to Remember:</w:t>
            </w:r>
          </w:p>
          <w:p w:rsidR="00B12172" w:rsidRPr="00D052DB" w:rsidRDefault="00EC0533" w:rsidP="006F5BB9">
            <w:pPr>
              <w:pStyle w:val="ListParagraph"/>
              <w:numPr>
                <w:ilvl w:val="0"/>
                <w:numId w:val="4"/>
              </w:numPr>
            </w:pPr>
            <w:r w:rsidRPr="00AA68BE">
              <w:t>Testing for this criterion will require the processing of invalid test cases that frequently occur in real-world situations so that Security/Trust Agents (STAs) can demonstrate error handling abilities, including handling XDM packages and message disposition.</w:t>
            </w:r>
          </w:p>
        </w:tc>
      </w:tr>
    </w:tbl>
    <w:p w:rsidR="009B4D25" w:rsidRDefault="009B4D25" w:rsidP="009B4D25"/>
    <w:p w:rsidR="00ED50E6" w:rsidRDefault="00ED50E6">
      <w:pPr>
        <w:rPr>
          <w:rFonts w:ascii="Arial" w:hAnsi="Arial" w:cs="Arial"/>
          <w:b/>
          <w:bCs/>
          <w:sz w:val="26"/>
          <w:szCs w:val="26"/>
          <w:u w:val="single"/>
        </w:rPr>
      </w:pPr>
      <w:r>
        <w:rPr>
          <w:u w:val="single"/>
        </w:rPr>
        <w:br w:type="page"/>
      </w:r>
    </w:p>
    <w:p w:rsidR="009B4D25" w:rsidRDefault="009B4D25" w:rsidP="009B4D25">
      <w:pPr>
        <w:pStyle w:val="Heading3"/>
        <w:rPr>
          <w:u w:val="single"/>
        </w:rPr>
      </w:pPr>
      <w:r w:rsidRPr="00207BB2">
        <w:rPr>
          <w:u w:val="single"/>
        </w:rPr>
        <w:lastRenderedPageBreak/>
        <w:t>Test Procedures</w:t>
      </w:r>
    </w:p>
    <w:p w:rsidR="008F3D2A" w:rsidRPr="008F3D2A" w:rsidRDefault="008F3D2A" w:rsidP="008F3D2A"/>
    <w:p w:rsidR="00B12172" w:rsidRPr="00B35410" w:rsidRDefault="004D692C" w:rsidP="00B12172">
      <w:pPr>
        <w:pStyle w:val="Heading3"/>
        <w:rPr>
          <w:rFonts w:ascii="Times New Roman" w:hAnsi="Times New Roman" w:cs="Times New Roman"/>
          <w:sz w:val="24"/>
          <w:szCs w:val="24"/>
        </w:rPr>
      </w:pPr>
      <w:r>
        <w:rPr>
          <w:rFonts w:ascii="Times New Roman" w:hAnsi="Times New Roman" w:cs="Times New Roman"/>
          <w:sz w:val="24"/>
          <w:szCs w:val="24"/>
        </w:rPr>
        <w:t>2</w:t>
      </w:r>
      <w:r w:rsidR="00B35410" w:rsidRPr="00B35410">
        <w:rPr>
          <w:rFonts w:ascii="Times New Roman" w:hAnsi="Times New Roman" w:cs="Times New Roman"/>
          <w:sz w:val="24"/>
          <w:szCs w:val="24"/>
        </w:rPr>
        <w:t>.1</w:t>
      </w:r>
      <w:r w:rsidR="00B12172" w:rsidRPr="00B35410">
        <w:rPr>
          <w:rFonts w:ascii="Times New Roman" w:hAnsi="Times New Roman" w:cs="Times New Roman"/>
          <w:sz w:val="24"/>
          <w:szCs w:val="24"/>
        </w:rPr>
        <w:t xml:space="preserve"> SMTP Tests: Disposition-Notification-Options Header</w:t>
      </w:r>
    </w:p>
    <w:tbl>
      <w:tblPr>
        <w:tblStyle w:val="TableGrid"/>
        <w:tblW w:w="8905" w:type="dxa"/>
        <w:tblLayout w:type="fixed"/>
        <w:tblLook w:val="04A0" w:firstRow="1" w:lastRow="0" w:firstColumn="1" w:lastColumn="0" w:noHBand="0" w:noVBand="1"/>
      </w:tblPr>
      <w:tblGrid>
        <w:gridCol w:w="445"/>
        <w:gridCol w:w="8460"/>
      </w:tblGrid>
      <w:tr w:rsidR="00B12172" w:rsidTr="005E2980">
        <w:sdt>
          <w:sdtPr>
            <w:id w:val="162591656"/>
            <w14:checkbox>
              <w14:checked w14:val="0"/>
              <w14:checkedState w14:val="2612" w14:font="Malgun Gothic Semilight"/>
              <w14:uncheckedState w14:val="2610" w14:font="Malgun Gothic Semilight"/>
            </w14:checkbox>
          </w:sdtPr>
          <w:sdtEndPr/>
          <w:sdtContent>
            <w:tc>
              <w:tcPr>
                <w:tcW w:w="445" w:type="dxa"/>
                <w:tcBorders>
                  <w:right w:val="single" w:sz="4" w:space="0" w:color="auto"/>
                </w:tcBorders>
              </w:tcPr>
              <w:p w:rsidR="00B12172" w:rsidRDefault="00B12172" w:rsidP="005E2980">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rsidR="00B12172" w:rsidRPr="00651017" w:rsidRDefault="00651017" w:rsidP="00651017">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39 - </w:t>
            </w:r>
            <w:r w:rsidRPr="00651017">
              <w:rPr>
                <w:rFonts w:ascii="Times New Roman" w:hAnsi="Times New Roman" w:cs="Times New Roman"/>
                <w:color w:val="333333"/>
                <w:sz w:val="24"/>
                <w:szCs w:val="24"/>
              </w:rPr>
              <w:t>Message with Good Header</w:t>
            </w:r>
          </w:p>
        </w:tc>
      </w:tr>
      <w:tr w:rsidR="00B12172" w:rsidTr="005E2980">
        <w:sdt>
          <w:sdtPr>
            <w:id w:val="2034682572"/>
            <w14:checkbox>
              <w14:checked w14:val="0"/>
              <w14:checkedState w14:val="2612" w14:font="Malgun Gothic Semilight"/>
              <w14:uncheckedState w14:val="2610" w14:font="Malgun Gothic Semilight"/>
            </w14:checkbox>
          </w:sdtPr>
          <w:sdtEndPr/>
          <w:sdtContent>
            <w:tc>
              <w:tcPr>
                <w:tcW w:w="445" w:type="dxa"/>
                <w:tcBorders>
                  <w:right w:val="single" w:sz="4" w:space="0" w:color="auto"/>
                </w:tcBorders>
              </w:tcPr>
              <w:p w:rsidR="00B12172" w:rsidRDefault="00B12172" w:rsidP="005E2980">
                <w:pPr>
                  <w:spacing w:line="360" w:lineRule="auto"/>
                </w:pPr>
                <w:r>
                  <w:rPr>
                    <w:rFonts w:ascii="MS Gothic" w:eastAsia="MS Gothic" w:hAnsi="MS Gothic" w:hint="eastAsia"/>
                  </w:rPr>
                  <w:t>☐</w:t>
                </w:r>
              </w:p>
            </w:tc>
          </w:sdtContent>
        </w:sdt>
        <w:tc>
          <w:tcPr>
            <w:tcW w:w="8460" w:type="dxa"/>
            <w:tcBorders>
              <w:left w:val="single" w:sz="4" w:space="0" w:color="auto"/>
            </w:tcBorders>
            <w:vAlign w:val="center"/>
          </w:tcPr>
          <w:p w:rsidR="00B12172" w:rsidRPr="00651017" w:rsidRDefault="00651017" w:rsidP="00651017">
            <w:pPr>
              <w:pStyle w:val="Heading2"/>
              <w:spacing w:before="0"/>
              <w:rPr>
                <w:rFonts w:ascii="Times New Roman" w:hAnsi="Times New Roman" w:cs="Times New Roman"/>
                <w:color w:val="333333"/>
                <w:sz w:val="24"/>
                <w:szCs w:val="24"/>
              </w:rPr>
            </w:pPr>
            <w:r>
              <w:rPr>
                <w:rFonts w:ascii="Times New Roman" w:hAnsi="Times New Roman" w:cs="Times New Roman"/>
                <w:color w:val="333333"/>
                <w:sz w:val="24"/>
                <w:szCs w:val="24"/>
              </w:rPr>
              <w:t xml:space="preserve">SMTP/IMAP MT Test 40 - </w:t>
            </w:r>
            <w:r w:rsidRPr="00651017">
              <w:rPr>
                <w:rFonts w:ascii="Times New Roman" w:hAnsi="Times New Roman" w:cs="Times New Roman"/>
                <w:color w:val="333333"/>
                <w:sz w:val="24"/>
                <w:szCs w:val="24"/>
              </w:rPr>
              <w:t>Message with Bad Header</w:t>
            </w:r>
          </w:p>
        </w:tc>
      </w:tr>
    </w:tbl>
    <w:p w:rsidR="00B35410" w:rsidRDefault="00B35410" w:rsidP="00B12172">
      <w:pPr>
        <w:spacing w:line="360" w:lineRule="auto"/>
        <w:rPr>
          <w:color w:val="A6A6A6" w:themeColor="background1" w:themeShade="A6"/>
        </w:rPr>
      </w:pPr>
    </w:p>
    <w:p w:rsidR="00B12172" w:rsidRDefault="00B12172" w:rsidP="00B12172">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 Test Case Logs</w:t>
      </w:r>
      <w:r w:rsidRPr="003D768F">
        <w:rPr>
          <w:color w:val="A6A6A6" w:themeColor="background1" w:themeShade="A6"/>
        </w:rPr>
        <w:t>&gt;</w:t>
      </w:r>
    </w:p>
    <w:p w:rsidR="006C1CEA" w:rsidRPr="00B35410" w:rsidRDefault="004D692C" w:rsidP="006C1CEA">
      <w:pPr>
        <w:pStyle w:val="Heading3"/>
        <w:rPr>
          <w:rFonts w:ascii="Times New Roman" w:hAnsi="Times New Roman" w:cs="Times New Roman"/>
          <w:sz w:val="24"/>
          <w:szCs w:val="24"/>
        </w:rPr>
      </w:pPr>
      <w:r>
        <w:rPr>
          <w:rFonts w:ascii="Times New Roman" w:hAnsi="Times New Roman" w:cs="Times New Roman"/>
          <w:sz w:val="24"/>
          <w:szCs w:val="24"/>
        </w:rPr>
        <w:t>2</w:t>
      </w:r>
      <w:r w:rsidR="006C1CEA" w:rsidRPr="00B35410">
        <w:rPr>
          <w:rFonts w:ascii="Times New Roman" w:hAnsi="Times New Roman" w:cs="Times New Roman"/>
          <w:sz w:val="24"/>
          <w:szCs w:val="24"/>
        </w:rPr>
        <w:t>.2 SMTP Tests: Failure Notifications</w:t>
      </w:r>
    </w:p>
    <w:tbl>
      <w:tblPr>
        <w:tblStyle w:val="TableGrid"/>
        <w:tblW w:w="8905" w:type="dxa"/>
        <w:tblLayout w:type="fixed"/>
        <w:tblLook w:val="04A0" w:firstRow="1" w:lastRow="0" w:firstColumn="1" w:lastColumn="0" w:noHBand="0" w:noVBand="1"/>
      </w:tblPr>
      <w:tblGrid>
        <w:gridCol w:w="445"/>
        <w:gridCol w:w="8460"/>
      </w:tblGrid>
      <w:tr w:rsidR="006C1CEA" w:rsidTr="00820C09">
        <w:tc>
          <w:tcPr>
            <w:tcW w:w="445" w:type="dxa"/>
            <w:tcBorders>
              <w:right w:val="single" w:sz="4" w:space="0" w:color="auto"/>
            </w:tcBorders>
          </w:tcPr>
          <w:p w:rsidR="006C1CEA" w:rsidRDefault="006C1CEA" w:rsidP="00820C09">
            <w:pPr>
              <w:spacing w:line="360" w:lineRule="auto"/>
            </w:pPr>
            <w:r>
              <w:br w:type="page"/>
            </w:r>
            <w:sdt>
              <w:sdtPr>
                <w:id w:val="287243754"/>
                <w14:checkbox>
                  <w14:checked w14:val="0"/>
                  <w14:checkedState w14:val="2612" w14:font="Malgun Gothic Semilight"/>
                  <w14:uncheckedState w14:val="2610" w14:font="Malgun Gothic Semilight"/>
                </w14:checkbox>
              </w:sdtPr>
              <w:sdtEndPr/>
              <w:sdtContent>
                <w:r>
                  <w:rPr>
                    <w:rFonts w:ascii="MS Gothic" w:eastAsia="MS Gothic" w:hAnsi="MS Gothic" w:hint="eastAsia"/>
                  </w:rPr>
                  <w:t>☐</w:t>
                </w:r>
              </w:sdtContent>
            </w:sdt>
          </w:p>
        </w:tc>
        <w:tc>
          <w:tcPr>
            <w:tcW w:w="8460" w:type="dxa"/>
            <w:tcBorders>
              <w:left w:val="single" w:sz="4" w:space="0" w:color="auto"/>
            </w:tcBorders>
            <w:vAlign w:val="center"/>
          </w:tcPr>
          <w:p w:rsidR="006C1CEA" w:rsidRDefault="006C1CEA" w:rsidP="00820C09">
            <w:pPr>
              <w:spacing w:line="360" w:lineRule="auto"/>
            </w:pPr>
            <w:r>
              <w:rPr>
                <w:color w:val="333333"/>
              </w:rPr>
              <w:t>SMTP/IMAP MT Test 41 – No Dispatched MDN</w:t>
            </w:r>
          </w:p>
        </w:tc>
      </w:tr>
    </w:tbl>
    <w:p w:rsidR="000C440D" w:rsidRDefault="000C440D" w:rsidP="00B12172">
      <w:pPr>
        <w:pStyle w:val="Heading3"/>
        <w:rPr>
          <w:rFonts w:ascii="Times New Roman" w:hAnsi="Times New Roman" w:cs="Times New Roman"/>
          <w:sz w:val="24"/>
          <w:szCs w:val="24"/>
        </w:rPr>
      </w:pPr>
    </w:p>
    <w:p w:rsidR="00B12172" w:rsidRDefault="00B12172" w:rsidP="00B12172">
      <w:pPr>
        <w:spacing w:line="360" w:lineRule="auto"/>
        <w:rPr>
          <w:color w:val="A6A6A6" w:themeColor="background1" w:themeShade="A6"/>
        </w:rPr>
      </w:pPr>
    </w:p>
    <w:p w:rsidR="004F4D7F" w:rsidRDefault="004F4D7F" w:rsidP="004F4D7F"/>
    <w:p w:rsidR="001265C1" w:rsidRDefault="001265C1">
      <w:pPr>
        <w:rPr>
          <w:rFonts w:ascii="Arial" w:hAnsi="Arial" w:cs="Arial"/>
          <w:b/>
          <w:bCs/>
          <w:kern w:val="32"/>
          <w:sz w:val="32"/>
          <w:szCs w:val="32"/>
        </w:rPr>
      </w:pPr>
      <w:r>
        <w:rPr>
          <w:rFonts w:ascii="Arial" w:hAnsi="Arial" w:cs="Arial"/>
          <w:b/>
          <w:bCs/>
          <w:kern w:val="32"/>
          <w:sz w:val="32"/>
          <w:szCs w:val="32"/>
        </w:rPr>
        <w:br w:type="page"/>
      </w:r>
    </w:p>
    <w:p w:rsidR="00362E3C" w:rsidRDefault="00362E3C" w:rsidP="00362E3C">
      <w:pPr>
        <w:pStyle w:val="Heading1"/>
      </w:pPr>
      <w:bookmarkStart w:id="7" w:name="_Appendix_A:_Testing"/>
      <w:bookmarkEnd w:id="7"/>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Default="00031C7D" w:rsidP="00362E3C">
      <w:r>
        <w:t xml:space="preserve">Rev </w:t>
      </w:r>
      <w:r w:rsidR="005E25AB">
        <w:t>01-Mar</w:t>
      </w:r>
      <w:r w:rsidR="00F67BDE">
        <w:t xml:space="preserve">-2016 </w:t>
      </w:r>
      <w:r>
        <w:t>Additions</w:t>
      </w:r>
    </w:p>
    <w:p w:rsidR="00AA68BE" w:rsidRDefault="00AA68BE" w:rsidP="00AA68BE">
      <w:pPr>
        <w:pStyle w:val="ListParagraph"/>
        <w:numPr>
          <w:ilvl w:val="0"/>
          <w:numId w:val="4"/>
        </w:numPr>
      </w:pPr>
      <w:bookmarkStart w:id="8" w:name="_Toc432066411"/>
      <w:r w:rsidRPr="00AA68BE">
        <w:t>Use of the Applicability Statement for Secure Health Transport (“Direct”) is required to meet this certification criterion. There is no exemption or additional possible transport standard for certification to this criterion</w:t>
      </w:r>
      <w:r>
        <w:t>.</w:t>
      </w:r>
    </w:p>
    <w:p w:rsidR="00AA68BE" w:rsidRDefault="00A0289F" w:rsidP="00A0289F">
      <w:pPr>
        <w:pStyle w:val="ListParagraph"/>
        <w:numPr>
          <w:ilvl w:val="0"/>
          <w:numId w:val="4"/>
        </w:numPr>
      </w:pPr>
      <w:r w:rsidRPr="00A0289F">
        <w:t>Testing and certification will not focus on particular deployments or configurations, but rather on what will remain constant across those variances— technology's ability to correctly produce and receive SMTP + S/MIME messages formatted in accordance with the Applicability Statement for Secure Health Transport Version 1.2 specification. We do not intend for testing and certification to focus on the particular email protocols that may be implemented to support the routing of these messages, such as Internet Message Access Protocol (IMAP), Post Office Protocol (POP) and other vendor-specific proprietary protocols. These capabilities and others such as mailbox management, storage, and forwarding of received messages that would be implementation or deployment specific would not be assessed as part of testing or as a condition of certification.</w:t>
      </w:r>
    </w:p>
    <w:p w:rsidR="00640878" w:rsidRDefault="00AA68BE" w:rsidP="00AA68BE">
      <w:pPr>
        <w:pStyle w:val="ListParagraph"/>
        <w:numPr>
          <w:ilvl w:val="0"/>
          <w:numId w:val="4"/>
        </w:numPr>
      </w:pPr>
      <w:r w:rsidRPr="0095647F">
        <w:t>The Implementation Guide for Delivery Notif</w:t>
      </w:r>
      <w:r>
        <w:t xml:space="preserve">ication in Direct, Version 1.0, </w:t>
      </w:r>
      <w:r w:rsidRPr="0095647F">
        <w:t>June 29, 2012 functionality supports interoperability and exchange, particularly for both sending and receiving parties. It provides guidance for enabling health information service providers (HISPs) to provide a high level of assurance to senders that a message has arrived at its destination, a necessary component to interoperability. The IG also outlines the various exception flows that result in compromised message delivery and the mitigation actions that should be taken by STAs to provide success and failure notifications to the sending system.</w:t>
      </w:r>
    </w:p>
    <w:p w:rsidR="00880A00" w:rsidRDefault="00880A00">
      <w:r>
        <w:br w:type="page"/>
      </w:r>
    </w:p>
    <w:p w:rsidR="00362E3C" w:rsidRDefault="00362E3C" w:rsidP="00640878">
      <w:pPr>
        <w:pStyle w:val="Heading1"/>
      </w:pPr>
      <w:bookmarkStart w:id="9" w:name="_Appendix_B:_ONC"/>
      <w:bookmarkEnd w:id="9"/>
      <w:r>
        <w:lastRenderedPageBreak/>
        <w:t>Appendix B: ONC Criteria and Standards</w:t>
      </w:r>
      <w:bookmarkEnd w:id="8"/>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E6277C" w:rsidP="00A3038C">
      <w:pPr>
        <w:autoSpaceDE w:val="0"/>
        <w:autoSpaceDN w:val="0"/>
        <w:adjustRightInd w:val="0"/>
        <w:rPr>
          <w:b/>
          <w:u w:val="single"/>
        </w:rPr>
      </w:pPr>
      <w:r>
        <w:rPr>
          <w:b/>
        </w:rPr>
        <w:t>§</w:t>
      </w:r>
      <w:bookmarkStart w:id="10" w:name="Standard1"/>
      <w:r w:rsidR="00BB7EF3">
        <w:rPr>
          <w:b/>
        </w:rPr>
        <w:t xml:space="preserve"> </w:t>
      </w:r>
      <w:r w:rsidR="00F67BDE">
        <w:rPr>
          <w:b/>
        </w:rPr>
        <w:t>170.315</w:t>
      </w:r>
      <w:r w:rsidR="00640878">
        <w:rPr>
          <w:b/>
        </w:rPr>
        <w:t>(h</w:t>
      </w:r>
      <w:r w:rsidR="00A3038C" w:rsidRPr="007D3617">
        <w:rPr>
          <w:b/>
        </w:rPr>
        <w:t>)(</w:t>
      </w:r>
      <w:r w:rsidR="00640878">
        <w:rPr>
          <w:b/>
        </w:rPr>
        <w:t>1</w:t>
      </w:r>
      <w:r w:rsidR="00A3038C" w:rsidRPr="007D3617">
        <w:rPr>
          <w:b/>
        </w:rPr>
        <w:t xml:space="preserve">) </w:t>
      </w:r>
      <w:bookmarkEnd w:id="10"/>
      <w:r w:rsidR="00B15AAF">
        <w:rPr>
          <w:b/>
          <w:u w:val="single"/>
        </w:rPr>
        <w:t>Direct Project</w:t>
      </w:r>
      <w:r w:rsidR="00A3038C" w:rsidRPr="00247BAB">
        <w:rPr>
          <w:b/>
          <w:u w:val="single"/>
        </w:rPr>
        <w:t>.</w:t>
      </w:r>
      <w:r w:rsidR="00A3038C">
        <w:rPr>
          <w:b/>
          <w:u w:val="single"/>
        </w:rPr>
        <w:t xml:space="preserve"> </w:t>
      </w:r>
    </w:p>
    <w:p w:rsidR="004333F7" w:rsidRDefault="004333F7" w:rsidP="006F5BB9">
      <w:pPr>
        <w:pStyle w:val="ListParagraph"/>
        <w:numPr>
          <w:ilvl w:val="0"/>
          <w:numId w:val="6"/>
        </w:numPr>
        <w:autoSpaceDE w:val="0"/>
        <w:autoSpaceDN w:val="0"/>
        <w:adjustRightInd w:val="0"/>
      </w:pPr>
      <w:r>
        <w:t xml:space="preserve">Applicability Statement for Secure Health Transport. Able to send and receive health information in accordance with the standard specified in § 170.202(a)(2), including formatted only as a “wrapped” message. </w:t>
      </w:r>
    </w:p>
    <w:p w:rsidR="005E783A" w:rsidRPr="001D4D33" w:rsidRDefault="004333F7" w:rsidP="006F5BB9">
      <w:pPr>
        <w:pStyle w:val="ListParagraph"/>
        <w:numPr>
          <w:ilvl w:val="0"/>
          <w:numId w:val="6"/>
        </w:numPr>
        <w:autoSpaceDE w:val="0"/>
        <w:autoSpaceDN w:val="0"/>
        <w:adjustRightInd w:val="0"/>
      </w:pPr>
      <w:r>
        <w:t>Applicability Statement for Secure Health Transport and Delivery Notification in Direct. Able to send and receive health information in accordance with the standard specified in § 170.202(e)(1).</w:t>
      </w:r>
    </w:p>
    <w:p w:rsidR="005E783A" w:rsidRDefault="005E783A" w:rsidP="007D39A2">
      <w:pPr>
        <w:rPr>
          <w:b/>
        </w:rPr>
      </w:pPr>
    </w:p>
    <w:p w:rsidR="00362E3C" w:rsidRPr="00BB7EF3" w:rsidRDefault="005E783A" w:rsidP="00BB7EF3">
      <w:pPr>
        <w:rPr>
          <w:b/>
        </w:rPr>
      </w:pPr>
      <w:r w:rsidRPr="00810384">
        <w:rPr>
          <w:b/>
        </w:rPr>
        <w:t>§</w:t>
      </w:r>
      <w:bookmarkStart w:id="11" w:name="Standard2"/>
      <w:r w:rsidR="00BB7EF3">
        <w:rPr>
          <w:b/>
        </w:rPr>
        <w:t xml:space="preserve"> 170.202(a)(2</w:t>
      </w:r>
      <w:r w:rsidRPr="00810384">
        <w:rPr>
          <w:b/>
        </w:rPr>
        <w:t>)</w:t>
      </w:r>
      <w:bookmarkEnd w:id="11"/>
      <w:r w:rsidR="00BB7EF3">
        <w:rPr>
          <w:b/>
        </w:rPr>
        <w:t xml:space="preserve"> </w:t>
      </w:r>
      <w:hyperlink r:id="rId12" w:history="1">
        <w:r w:rsidR="00BB7EF3" w:rsidRPr="00BB7EF3">
          <w:rPr>
            <w:rStyle w:val="Hyperlink"/>
          </w:rPr>
          <w:t>Applicability Statement for Secure Health Transport, Version 1.2, August 2015</w:t>
        </w:r>
      </w:hyperlink>
    </w:p>
    <w:p w:rsidR="00BB7EF3" w:rsidRDefault="00BB7EF3"/>
    <w:p w:rsidR="006B45AC" w:rsidRDefault="00BB7EF3">
      <w:r w:rsidRPr="00BB7EF3">
        <w:rPr>
          <w:b/>
        </w:rPr>
        <w:t>§ 170.202(e</w:t>
      </w:r>
      <w:proofErr w:type="gramStart"/>
      <w:r w:rsidRPr="00BB7EF3">
        <w:rPr>
          <w:b/>
        </w:rPr>
        <w:t>)(</w:t>
      </w:r>
      <w:proofErr w:type="gramEnd"/>
      <w:r w:rsidRPr="00BB7EF3">
        <w:rPr>
          <w:b/>
        </w:rPr>
        <w:t>1)</w:t>
      </w:r>
      <w:r>
        <w:t xml:space="preserve"> </w:t>
      </w:r>
      <w:hyperlink r:id="rId13" w:history="1">
        <w:r w:rsidRPr="00BB7EF3">
          <w:rPr>
            <w:rStyle w:val="Hyperlink"/>
          </w:rPr>
          <w:t>Implementation Guide for Delivery Notification in Direct, Version 1.0, June 29, 2012</w:t>
        </w:r>
      </w:hyperlink>
      <w:r>
        <w:t xml:space="preserve"> </w:t>
      </w:r>
    </w:p>
    <w:p w:rsidR="006B45AC" w:rsidRDefault="006B45AC"/>
    <w:p w:rsidR="006B45AC" w:rsidRDefault="006B45AC">
      <w:r>
        <w:br w:type="page"/>
      </w:r>
    </w:p>
    <w:p w:rsidR="006B45AC" w:rsidRDefault="006B45AC" w:rsidP="006B45AC">
      <w:pPr>
        <w:pStyle w:val="Heading3"/>
      </w:pPr>
      <w:bookmarkStart w:id="12" w:name="_Appendix_C:_170.315(h)(1)"/>
      <w:bookmarkEnd w:id="12"/>
      <w:r>
        <w:lastRenderedPageBreak/>
        <w:t xml:space="preserve">Appendix C: </w:t>
      </w:r>
      <w:r w:rsidRPr="00A3348A">
        <w:t>170.315(</w:t>
      </w:r>
      <w:r>
        <w:t>h</w:t>
      </w:r>
      <w:proofErr w:type="gramStart"/>
      <w:r>
        <w:t>)(</w:t>
      </w:r>
      <w:proofErr w:type="gramEnd"/>
      <w:r>
        <w:t>1</w:t>
      </w:r>
      <w:r w:rsidRPr="00A3348A">
        <w:t>)</w:t>
      </w:r>
      <w:r>
        <w:t xml:space="preserve"> Attestation Template</w:t>
      </w:r>
    </w:p>
    <w:p w:rsidR="006B45AC" w:rsidRDefault="006B45AC" w:rsidP="006B45AC">
      <w:pPr>
        <w:pStyle w:val="ListParagraph"/>
        <w:rPr>
          <w:i/>
        </w:rPr>
      </w:pPr>
      <w:r>
        <w:rPr>
          <w:i/>
        </w:rPr>
        <w:t xml:space="preserve">This appendix contains a template for submitting the </w:t>
      </w:r>
      <w:r w:rsidRPr="00472AA4">
        <w:rPr>
          <w:i/>
        </w:rPr>
        <w:t>17</w:t>
      </w:r>
      <w:r>
        <w:rPr>
          <w:i/>
        </w:rPr>
        <w:t xml:space="preserve">0.315(h)(2) attestation requirements. The attestation letter should be returned on company letterhead addressing the required functionality.  </w:t>
      </w:r>
    </w:p>
    <w:p w:rsidR="006B45AC" w:rsidRDefault="006B45AC" w:rsidP="006B45AC">
      <w:pPr>
        <w:pStyle w:val="ListParagraph"/>
        <w:rPr>
          <w:i/>
        </w:rPr>
      </w:pPr>
    </w:p>
    <w:p w:rsidR="006B45AC" w:rsidRDefault="006B45AC" w:rsidP="006B45AC">
      <w:pPr>
        <w:ind w:left="720"/>
        <w:outlineLvl w:val="0"/>
      </w:pPr>
    </w:p>
    <w:p w:rsidR="006B45AC" w:rsidRDefault="006B45AC" w:rsidP="006B45AC">
      <w:r w:rsidRPr="00472AA4">
        <w:rPr>
          <w:color w:val="00B050"/>
        </w:rPr>
        <w:t>[Name of Authorized Senior Company Representative]</w:t>
      </w:r>
    </w:p>
    <w:p w:rsidR="006B45AC" w:rsidRPr="00472AA4" w:rsidRDefault="006B45AC" w:rsidP="006B45AC">
      <w:pPr>
        <w:rPr>
          <w:color w:val="00B050"/>
        </w:rPr>
      </w:pPr>
      <w:r w:rsidRPr="00472AA4">
        <w:rPr>
          <w:color w:val="00B050"/>
        </w:rPr>
        <w:t>[Title of Company Representative]</w:t>
      </w:r>
    </w:p>
    <w:p w:rsidR="006B45AC" w:rsidRPr="00472AA4" w:rsidRDefault="006B45AC" w:rsidP="006B45AC">
      <w:pPr>
        <w:rPr>
          <w:color w:val="00B050"/>
        </w:rPr>
      </w:pPr>
      <w:r w:rsidRPr="00472AA4">
        <w:rPr>
          <w:color w:val="00B050"/>
        </w:rPr>
        <w:t>[Company Contact Information]</w:t>
      </w:r>
    </w:p>
    <w:p w:rsidR="006B45AC" w:rsidRDefault="006B45AC" w:rsidP="006B45AC"/>
    <w:p w:rsidR="006B45AC" w:rsidRDefault="006B45AC" w:rsidP="006B45AC"/>
    <w:p w:rsidR="006B45AC" w:rsidRPr="003D516E" w:rsidRDefault="006B45AC" w:rsidP="006B45AC">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 xml:space="preserve">for </w:t>
      </w:r>
      <w:r>
        <w:t>the associated ONC 2015</w:t>
      </w:r>
      <w:r w:rsidRPr="00472AA4">
        <w:t xml:space="preserve"> Edition criteria</w:t>
      </w:r>
      <w:r>
        <w:t xml:space="preserve"> </w:t>
      </w:r>
      <w:r w:rsidRPr="006241DE">
        <w:t>170.315(</w:t>
      </w:r>
      <w:r>
        <w:t>h)(1</w:t>
      </w:r>
      <w:r w:rsidRPr="006241DE">
        <w:t>)</w:t>
      </w:r>
      <w:r>
        <w:t xml:space="preserve"> requirements</w:t>
      </w:r>
      <w:r w:rsidR="00F8659D">
        <w:t xml:space="preserve"> including </w:t>
      </w:r>
      <w:r>
        <w:t>suppor</w:t>
      </w:r>
      <w:r w:rsidR="00F8659D">
        <w:t>t of f</w:t>
      </w:r>
      <w:r>
        <w:t>ull message wrapping for incoming (</w:t>
      </w:r>
      <w:r w:rsidR="004D1ED4">
        <w:t>receiver</w:t>
      </w:r>
      <w:r>
        <w:t>) and outgoing (</w:t>
      </w:r>
      <w:r w:rsidR="004D1ED4">
        <w:t>sender</w:t>
      </w:r>
      <w:r>
        <w:t>) messages.</w:t>
      </w:r>
    </w:p>
    <w:p w:rsidR="006B45AC" w:rsidRPr="00D21229" w:rsidRDefault="006B45AC" w:rsidP="006B45AC">
      <w:pPr>
        <w:pStyle w:val="ListParagraph"/>
        <w:rPr>
          <w:i/>
          <w:color w:val="808080" w:themeColor="background1" w:themeShade="80"/>
        </w:rPr>
      </w:pPr>
      <w:r w:rsidRPr="00D21229">
        <w:rPr>
          <w:i/>
          <w:color w:val="808080" w:themeColor="background1" w:themeShade="80"/>
        </w:rPr>
        <w:t xml:space="preserve">           </w:t>
      </w:r>
    </w:p>
    <w:p w:rsidR="006B45AC" w:rsidRDefault="006B45AC" w:rsidP="006B45AC">
      <w:pPr>
        <w:pStyle w:val="ListParagraph"/>
        <w:rPr>
          <w:b/>
        </w:rPr>
      </w:pPr>
    </w:p>
    <w:p w:rsidR="006B45AC" w:rsidRDefault="006B45AC" w:rsidP="006B45AC">
      <w:pPr>
        <w:rPr>
          <w:b/>
        </w:rPr>
      </w:pPr>
      <w:r>
        <w:rPr>
          <w:b/>
        </w:rPr>
        <w:t xml:space="preserve">I hereby attest that all above statements are true, as an authorized signing authority on behalf of my organization. </w:t>
      </w:r>
    </w:p>
    <w:p w:rsidR="006B45AC" w:rsidRDefault="006B45AC" w:rsidP="006B45AC">
      <w:pPr>
        <w:rPr>
          <w:b/>
        </w:rPr>
      </w:pPr>
    </w:p>
    <w:p w:rsidR="006B45AC" w:rsidRPr="00472AA4" w:rsidRDefault="006B45AC" w:rsidP="006B45AC">
      <w:pPr>
        <w:rPr>
          <w:color w:val="00B050"/>
        </w:rPr>
      </w:pPr>
      <w:r w:rsidRPr="00472AA4">
        <w:rPr>
          <w:color w:val="00B050"/>
        </w:rPr>
        <w:t>[Signature]</w:t>
      </w:r>
    </w:p>
    <w:p w:rsidR="006B45AC" w:rsidRPr="00472AA4" w:rsidRDefault="006B45AC" w:rsidP="006B45AC">
      <w:pPr>
        <w:rPr>
          <w:color w:val="00B050"/>
        </w:rPr>
      </w:pPr>
      <w:r w:rsidRPr="00472AA4">
        <w:rPr>
          <w:color w:val="00B050"/>
        </w:rPr>
        <w:t>[Signature Block of Authorized Senior Company Representative]</w:t>
      </w:r>
    </w:p>
    <w:p w:rsidR="006B45AC" w:rsidRDefault="006B45AC" w:rsidP="006B45AC">
      <w:pPr>
        <w:rPr>
          <w:color w:val="00B050"/>
        </w:rPr>
      </w:pPr>
      <w:r w:rsidRPr="00472AA4">
        <w:rPr>
          <w:color w:val="00B050"/>
        </w:rPr>
        <w:t>[Date signed]</w:t>
      </w:r>
    </w:p>
    <w:p w:rsidR="00BB7EF3" w:rsidRDefault="00BB7EF3">
      <w:r>
        <w:br w:type="page"/>
      </w:r>
    </w:p>
    <w:p w:rsidR="00BB7EF3" w:rsidRDefault="00BB7EF3" w:rsidP="00F67BDE">
      <w:pPr>
        <w:outlineLvl w:val="0"/>
      </w:pPr>
    </w:p>
    <w:p w:rsidR="00362E3C" w:rsidRPr="00F67BDE" w:rsidRDefault="00362E3C" w:rsidP="00FC3236">
      <w:pPr>
        <w:spacing w:line="360" w:lineRule="auto"/>
        <w:ind w:right="1588"/>
        <w:rPr>
          <w:rFonts w:ascii="Arial" w:hAnsi="Arial" w:cs="Arial"/>
          <w:b/>
          <w:sz w:val="32"/>
          <w:szCs w:val="32"/>
        </w:rPr>
      </w:pPr>
      <w:bookmarkStart w:id="13" w:name="_Toc432066412"/>
      <w:r w:rsidRPr="00F67BDE">
        <w:rPr>
          <w:rFonts w:ascii="Arial" w:hAnsi="Arial" w:cs="Arial"/>
          <w:b/>
          <w:sz w:val="32"/>
          <w:szCs w:val="32"/>
        </w:rPr>
        <w:t>Change Log</w:t>
      </w:r>
      <w:bookmarkEnd w:id="13"/>
    </w:p>
    <w:tbl>
      <w:tblPr>
        <w:tblStyle w:val="TableGrid"/>
        <w:tblW w:w="0" w:type="auto"/>
        <w:tblLook w:val="04A0" w:firstRow="1" w:lastRow="0" w:firstColumn="1" w:lastColumn="0" w:noHBand="0" w:noVBand="1"/>
      </w:tblPr>
      <w:tblGrid>
        <w:gridCol w:w="2052"/>
        <w:gridCol w:w="6578"/>
      </w:tblGrid>
      <w:tr w:rsidR="00362E3C" w:rsidTr="0011247F">
        <w:tc>
          <w:tcPr>
            <w:tcW w:w="2052" w:type="dxa"/>
          </w:tcPr>
          <w:p w:rsidR="00362E3C" w:rsidRDefault="00362E3C" w:rsidP="004A3AA7">
            <w:r>
              <w:t>Revision</w:t>
            </w:r>
          </w:p>
        </w:tc>
        <w:tc>
          <w:tcPr>
            <w:tcW w:w="6578" w:type="dxa"/>
          </w:tcPr>
          <w:p w:rsidR="00362E3C" w:rsidRDefault="00362E3C" w:rsidP="004A3AA7">
            <w:r>
              <w:t>Change Description</w:t>
            </w:r>
          </w:p>
        </w:tc>
      </w:tr>
      <w:tr w:rsidR="00286F6B" w:rsidTr="0011247F">
        <w:tc>
          <w:tcPr>
            <w:tcW w:w="2052" w:type="dxa"/>
          </w:tcPr>
          <w:p w:rsidR="00286F6B" w:rsidRDefault="00176CB0" w:rsidP="00286F6B">
            <w:r>
              <w:t>01-Dec-2016</w:t>
            </w:r>
          </w:p>
        </w:tc>
        <w:tc>
          <w:tcPr>
            <w:tcW w:w="6578" w:type="dxa"/>
          </w:tcPr>
          <w:p w:rsidR="00286F6B" w:rsidRDefault="00176CB0" w:rsidP="00286F6B">
            <w:r>
              <w:t>Added DCDT test cases 17 and 18.</w:t>
            </w:r>
            <w:bookmarkStart w:id="14" w:name="_GoBack"/>
            <w:bookmarkEnd w:id="14"/>
          </w:p>
        </w:tc>
      </w:tr>
      <w:tr w:rsidR="00176CB0" w:rsidTr="0011247F">
        <w:tc>
          <w:tcPr>
            <w:tcW w:w="2052" w:type="dxa"/>
          </w:tcPr>
          <w:p w:rsidR="00176CB0" w:rsidRDefault="00176CB0" w:rsidP="00176CB0">
            <w:r>
              <w:t>01-Oct-2016</w:t>
            </w:r>
          </w:p>
        </w:tc>
        <w:tc>
          <w:tcPr>
            <w:tcW w:w="6578" w:type="dxa"/>
          </w:tcPr>
          <w:p w:rsidR="00176CB0" w:rsidRDefault="00176CB0" w:rsidP="00176CB0">
            <w:r>
              <w:t>Added requirement for “message wrapping” attestation. Updated pretest activities under “Test Data and Tools”.  Updated hyperlink for ONC-hosted ETT.</w:t>
            </w:r>
          </w:p>
        </w:tc>
      </w:tr>
      <w:tr w:rsidR="00176CB0" w:rsidTr="0011247F">
        <w:tc>
          <w:tcPr>
            <w:tcW w:w="2052" w:type="dxa"/>
          </w:tcPr>
          <w:p w:rsidR="00176CB0" w:rsidRDefault="00176CB0" w:rsidP="00176CB0">
            <w:r>
              <w:t>01-July-2016</w:t>
            </w:r>
          </w:p>
        </w:tc>
        <w:tc>
          <w:tcPr>
            <w:tcW w:w="6578" w:type="dxa"/>
          </w:tcPr>
          <w:p w:rsidR="00176CB0" w:rsidRDefault="00176CB0" w:rsidP="00176CB0">
            <w:r>
              <w:t>Removed Section 2 (Send MDNs from Edge Protocols) and re-added Test 41.</w:t>
            </w:r>
          </w:p>
        </w:tc>
      </w:tr>
      <w:tr w:rsidR="00176CB0" w:rsidTr="0011247F">
        <w:tc>
          <w:tcPr>
            <w:tcW w:w="2052" w:type="dxa"/>
          </w:tcPr>
          <w:p w:rsidR="00176CB0" w:rsidRDefault="00176CB0" w:rsidP="00176CB0">
            <w:r>
              <w:t>01-May-2016</w:t>
            </w:r>
          </w:p>
        </w:tc>
        <w:tc>
          <w:tcPr>
            <w:tcW w:w="6578" w:type="dxa"/>
          </w:tcPr>
          <w:p w:rsidR="00176CB0" w:rsidRDefault="00176CB0" w:rsidP="00176CB0">
            <w:r>
              <w:t>Removed SMTP test cases (41 and 42) and XDR notification test cases (MT Test 43 and 44).</w:t>
            </w:r>
          </w:p>
        </w:tc>
      </w:tr>
      <w:tr w:rsidR="00176CB0" w:rsidTr="0011247F">
        <w:tc>
          <w:tcPr>
            <w:tcW w:w="2052" w:type="dxa"/>
          </w:tcPr>
          <w:p w:rsidR="00176CB0" w:rsidRDefault="00176CB0" w:rsidP="00176CB0">
            <w:r>
              <w:t>01-April-2016</w:t>
            </w:r>
          </w:p>
        </w:tc>
        <w:tc>
          <w:tcPr>
            <w:tcW w:w="6578" w:type="dxa"/>
          </w:tcPr>
          <w:p w:rsidR="00176CB0" w:rsidRDefault="00176CB0" w:rsidP="00176CB0">
            <w:r>
              <w:t>Based on ONC v1.1 test method, ‘XDR delivery notifications’ sections 2.5, 2.6, 2.7 and Test 22 from Section 2.2 were removed.  Corrected link for Edge Test Tool (ETT).</w:t>
            </w:r>
          </w:p>
        </w:tc>
      </w:tr>
      <w:tr w:rsidR="00176CB0" w:rsidTr="0011247F">
        <w:tc>
          <w:tcPr>
            <w:tcW w:w="2052" w:type="dxa"/>
          </w:tcPr>
          <w:p w:rsidR="00176CB0" w:rsidRDefault="00176CB0" w:rsidP="00176CB0">
            <w:r>
              <w:t>01-Mar-2016</w:t>
            </w:r>
          </w:p>
        </w:tc>
        <w:tc>
          <w:tcPr>
            <w:tcW w:w="6578" w:type="dxa"/>
          </w:tcPr>
          <w:p w:rsidR="00176CB0" w:rsidRDefault="00176CB0" w:rsidP="00176CB0">
            <w:r>
              <w:t>Initial Release.</w:t>
            </w:r>
          </w:p>
        </w:tc>
      </w:tr>
      <w:tr w:rsidR="00176CB0" w:rsidTr="0011247F">
        <w:tc>
          <w:tcPr>
            <w:tcW w:w="2052" w:type="dxa"/>
          </w:tcPr>
          <w:p w:rsidR="00176CB0" w:rsidRDefault="00176CB0" w:rsidP="00176CB0"/>
        </w:tc>
        <w:tc>
          <w:tcPr>
            <w:tcW w:w="6578" w:type="dxa"/>
          </w:tcPr>
          <w:p w:rsidR="00176CB0" w:rsidRDefault="00176CB0" w:rsidP="00176CB0"/>
        </w:tc>
      </w:tr>
      <w:tr w:rsidR="00176CB0" w:rsidTr="0011247F">
        <w:tc>
          <w:tcPr>
            <w:tcW w:w="2052" w:type="dxa"/>
          </w:tcPr>
          <w:p w:rsidR="00176CB0" w:rsidRDefault="00176CB0" w:rsidP="00176CB0"/>
        </w:tc>
        <w:tc>
          <w:tcPr>
            <w:tcW w:w="6578" w:type="dxa"/>
          </w:tcPr>
          <w:p w:rsidR="00176CB0" w:rsidRDefault="00176CB0" w:rsidP="00176CB0"/>
        </w:tc>
      </w:tr>
    </w:tbl>
    <w:p w:rsidR="00362E3C" w:rsidRPr="00EB79BD" w:rsidRDefault="00362E3C" w:rsidP="00362E3C"/>
    <w:p w:rsidR="00362E3C" w:rsidRDefault="00362E3C" w:rsidP="00362E3C"/>
    <w:p w:rsidR="00362E3C" w:rsidRDefault="00362E3C" w:rsidP="00362E3C">
      <w:pPr>
        <w:pStyle w:val="Heading1"/>
      </w:pPr>
    </w:p>
    <w:p w:rsidR="005E25AB" w:rsidRDefault="005E25AB">
      <w:pPr>
        <w:rPr>
          <w:rFonts w:ascii="Calibri" w:hAnsi="Calibri"/>
          <w:b/>
          <w:bCs/>
          <w:sz w:val="22"/>
          <w:szCs w:val="22"/>
        </w:rPr>
      </w:pPr>
      <w:r>
        <w:rPr>
          <w:rFonts w:ascii="Calibri" w:hAnsi="Calibri"/>
          <w:b/>
          <w:bCs/>
          <w:sz w:val="22"/>
          <w:szCs w:val="22"/>
        </w:rP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w:t>
      </w:r>
      <w:r w:rsidR="00A31C7E">
        <w:rPr>
          <w:rFonts w:ascii="Calibri" w:hAnsi="Calibri"/>
          <w:sz w:val="22"/>
          <w:szCs w:val="22"/>
        </w:rPr>
        <w:t>EHRs</w:t>
      </w:r>
      <w:r>
        <w:rPr>
          <w:rFonts w:ascii="Calibri" w:hAnsi="Calibri"/>
          <w:sz w:val="22"/>
          <w:szCs w:val="22"/>
        </w:rPr>
        <w:t>) – designating the trusted test lab as the only third-party certifier of all three initiatives designed to move the industry toward a digital future. Founded in 1999, and accredited for the Office of the National Coordinator H</w:t>
      </w:r>
      <w:r w:rsidR="00064E9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E9490B">
      <w:headerReference w:type="even" r:id="rId16"/>
      <w:headerReference w:type="default" r:id="rId17"/>
      <w:footerReference w:type="default" r:id="rId18"/>
      <w:headerReference w:type="first" r:id="rId19"/>
      <w:pgSz w:w="12240" w:h="15840"/>
      <w:pgMar w:top="1440" w:right="1800" w:bottom="1440" w:left="180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F14" w:rsidRDefault="00071F14">
      <w:r>
        <w:separator/>
      </w:r>
    </w:p>
  </w:endnote>
  <w:endnote w:type="continuationSeparator" w:id="0">
    <w:p w:rsidR="00071F14" w:rsidRDefault="0007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5A26CC" w:rsidP="00F67BDE">
    <w:pPr>
      <w:pStyle w:val="Footer"/>
      <w:jc w:val="right"/>
      <w:rPr>
        <w:b/>
        <w:color w:val="000000"/>
        <w:sz w:val="16"/>
        <w:szCs w:val="16"/>
      </w:rPr>
    </w:pPr>
    <w:r>
      <w:rPr>
        <w:b/>
        <w:color w:val="000000"/>
        <w:sz w:val="16"/>
        <w:szCs w:val="16"/>
      </w:rPr>
      <w:t>R</w:t>
    </w:r>
    <w:r w:rsidR="008937EE">
      <w:rPr>
        <w:b/>
        <w:color w:val="000000"/>
        <w:sz w:val="16"/>
        <w:szCs w:val="16"/>
      </w:rPr>
      <w:t>ev.: 01</w:t>
    </w:r>
    <w:r w:rsidR="00176CB0">
      <w:rPr>
        <w:b/>
        <w:color w:val="000000"/>
        <w:sz w:val="16"/>
        <w:szCs w:val="16"/>
      </w:rPr>
      <w:t>Dec2</w:t>
    </w:r>
    <w:r>
      <w:rPr>
        <w:b/>
        <w:color w:val="000000"/>
        <w:sz w:val="16"/>
        <w:szCs w:val="16"/>
      </w:rPr>
      <w:t>016</w:t>
    </w:r>
  </w:p>
  <w:p w:rsidR="005A26CC" w:rsidRDefault="005E25AB" w:rsidP="00F67BDE">
    <w:pPr>
      <w:pStyle w:val="Footer"/>
      <w:jc w:val="right"/>
      <w:rPr>
        <w:b/>
        <w:color w:val="000000"/>
        <w:sz w:val="16"/>
        <w:szCs w:val="16"/>
      </w:rPr>
    </w:pPr>
    <w:r>
      <w:rPr>
        <w:b/>
        <w:color w:val="000000"/>
        <w:sz w:val="16"/>
        <w:szCs w:val="16"/>
      </w:rPr>
      <w:t>EHR</w:t>
    </w:r>
    <w:r w:rsidR="005A26CC">
      <w:rPr>
        <w:b/>
        <w:color w:val="000000"/>
        <w:sz w:val="16"/>
        <w:szCs w:val="16"/>
      </w:rPr>
      <w:t xml:space="preserve"> Test-155</w:t>
    </w:r>
  </w:p>
  <w:p w:rsidR="005A26CC" w:rsidRDefault="005A26CC" w:rsidP="00F67BDE">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176CB0">
      <w:rPr>
        <w:b/>
        <w:noProof/>
        <w:sz w:val="16"/>
        <w:szCs w:val="16"/>
      </w:rPr>
      <w:t>20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176CB0">
      <w:rPr>
        <w:b/>
        <w:noProof/>
        <w:sz w:val="16"/>
        <w:szCs w:val="16"/>
      </w:rPr>
      <w:t>21</w:t>
    </w:r>
    <w:r>
      <w:rPr>
        <w:b/>
        <w:sz w:val="16"/>
        <w:szCs w:val="16"/>
      </w:rPr>
      <w:fldChar w:fldCharType="end"/>
    </w:r>
  </w:p>
  <w:p w:rsidR="005A26CC" w:rsidRPr="00894E8A" w:rsidRDefault="005A26CC" w:rsidP="00F67BDE">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5A26CC" w:rsidRPr="00894E8A" w:rsidRDefault="005A26CC" w:rsidP="00F67BDE">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5A26CC" w:rsidRPr="00F67BDE" w:rsidRDefault="005A26CC" w:rsidP="00F67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F14" w:rsidRDefault="00071F14">
      <w:r>
        <w:separator/>
      </w:r>
    </w:p>
  </w:footnote>
  <w:footnote w:type="continuationSeparator" w:id="0">
    <w:p w:rsidR="00071F14" w:rsidRDefault="00071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071F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071F14"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5A26CC">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5A26CC" w:rsidRPr="00A9582F">
      <w:rPr>
        <w:b/>
        <w:color w:val="000000"/>
        <w:sz w:val="32"/>
        <w:szCs w:val="32"/>
      </w:rPr>
      <w:t xml:space="preserve"> </w:t>
    </w:r>
    <w:r w:rsidR="005A26CC">
      <w:rPr>
        <w:b/>
        <w:color w:val="000000"/>
        <w:sz w:val="32"/>
        <w:szCs w:val="32"/>
      </w:rPr>
      <w:t xml:space="preserve">                                        </w:t>
    </w:r>
    <w:r w:rsidR="005A26CC">
      <w:rPr>
        <w:b/>
        <w:color w:val="000000"/>
      </w:rPr>
      <w:t xml:space="preserve">170.315.h.1 </w:t>
    </w:r>
    <w:r w:rsidR="005A26CC">
      <w:rPr>
        <w:b/>
        <w:bCs/>
        <w:color w:val="000000"/>
      </w:rPr>
      <w:t xml:space="preserve">Direct Project </w:t>
    </w:r>
    <w:r w:rsidR="005A26CC">
      <w:rPr>
        <w:b/>
        <w:color w:val="000000"/>
      </w:rPr>
      <w:t>PS</w:t>
    </w:r>
  </w:p>
  <w:p w:rsidR="005A26CC" w:rsidRPr="00450818" w:rsidRDefault="005A26C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CC" w:rsidRDefault="00071F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D92"/>
    <w:multiLevelType w:val="hybridMultilevel"/>
    <w:tmpl w:val="78E44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239B"/>
    <w:multiLevelType w:val="hybridMultilevel"/>
    <w:tmpl w:val="367A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7283F"/>
    <w:multiLevelType w:val="hybridMultilevel"/>
    <w:tmpl w:val="7226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A613E"/>
    <w:multiLevelType w:val="hybridMultilevel"/>
    <w:tmpl w:val="9F5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65004"/>
    <w:multiLevelType w:val="hybridMultilevel"/>
    <w:tmpl w:val="FD868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C2C55"/>
    <w:multiLevelType w:val="hybridMultilevel"/>
    <w:tmpl w:val="D050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031EC"/>
    <w:multiLevelType w:val="hybridMultilevel"/>
    <w:tmpl w:val="C05C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85874"/>
    <w:multiLevelType w:val="hybridMultilevel"/>
    <w:tmpl w:val="3D58A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BD4B8F"/>
    <w:multiLevelType w:val="hybridMultilevel"/>
    <w:tmpl w:val="F3A6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30649"/>
    <w:multiLevelType w:val="hybridMultilevel"/>
    <w:tmpl w:val="8A52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06CC6"/>
    <w:multiLevelType w:val="hybridMultilevel"/>
    <w:tmpl w:val="3F5E7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27A2D"/>
    <w:multiLevelType w:val="multilevel"/>
    <w:tmpl w:val="DC7C126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13062F"/>
    <w:multiLevelType w:val="hybridMultilevel"/>
    <w:tmpl w:val="C0C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A6695"/>
    <w:multiLevelType w:val="hybridMultilevel"/>
    <w:tmpl w:val="66B4A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53B1B"/>
    <w:multiLevelType w:val="hybridMultilevel"/>
    <w:tmpl w:val="786C5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1F003D"/>
    <w:multiLevelType w:val="hybridMultilevel"/>
    <w:tmpl w:val="B53E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E7FDF"/>
    <w:multiLevelType w:val="hybridMultilevel"/>
    <w:tmpl w:val="CCF0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E6BC7"/>
    <w:multiLevelType w:val="hybridMultilevel"/>
    <w:tmpl w:val="AC2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F245C"/>
    <w:multiLevelType w:val="hybridMultilevel"/>
    <w:tmpl w:val="4D8080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900EA5"/>
    <w:multiLevelType w:val="hybridMultilevel"/>
    <w:tmpl w:val="E47C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A171F"/>
    <w:multiLevelType w:val="hybridMultilevel"/>
    <w:tmpl w:val="67C439D0"/>
    <w:lvl w:ilvl="0" w:tplc="97AC2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55C47"/>
    <w:multiLevelType w:val="hybridMultilevel"/>
    <w:tmpl w:val="CA3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C546F"/>
    <w:multiLevelType w:val="hybridMultilevel"/>
    <w:tmpl w:val="C4384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E53FB0"/>
    <w:multiLevelType w:val="hybridMultilevel"/>
    <w:tmpl w:val="15F6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B81"/>
    <w:multiLevelType w:val="hybridMultilevel"/>
    <w:tmpl w:val="CD5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3FA0B7F"/>
    <w:multiLevelType w:val="hybridMultilevel"/>
    <w:tmpl w:val="032E3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F5710"/>
    <w:multiLevelType w:val="hybridMultilevel"/>
    <w:tmpl w:val="26B6A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3155F"/>
    <w:multiLevelType w:val="hybridMultilevel"/>
    <w:tmpl w:val="29FE7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7"/>
  </w:num>
  <w:num w:numId="4">
    <w:abstractNumId w:val="10"/>
  </w:num>
  <w:num w:numId="5">
    <w:abstractNumId w:val="5"/>
  </w:num>
  <w:num w:numId="6">
    <w:abstractNumId w:val="20"/>
  </w:num>
  <w:num w:numId="7">
    <w:abstractNumId w:val="28"/>
  </w:num>
  <w:num w:numId="8">
    <w:abstractNumId w:val="26"/>
  </w:num>
  <w:num w:numId="9">
    <w:abstractNumId w:val="8"/>
  </w:num>
  <w:num w:numId="10">
    <w:abstractNumId w:val="2"/>
  </w:num>
  <w:num w:numId="11">
    <w:abstractNumId w:val="0"/>
  </w:num>
  <w:num w:numId="12">
    <w:abstractNumId w:val="12"/>
  </w:num>
  <w:num w:numId="13">
    <w:abstractNumId w:val="29"/>
  </w:num>
  <w:num w:numId="14">
    <w:abstractNumId w:val="3"/>
  </w:num>
  <w:num w:numId="15">
    <w:abstractNumId w:val="22"/>
  </w:num>
  <w:num w:numId="16">
    <w:abstractNumId w:val="1"/>
  </w:num>
  <w:num w:numId="17">
    <w:abstractNumId w:val="13"/>
  </w:num>
  <w:num w:numId="18">
    <w:abstractNumId w:val="23"/>
  </w:num>
  <w:num w:numId="19">
    <w:abstractNumId w:val="14"/>
  </w:num>
  <w:num w:numId="20">
    <w:abstractNumId w:val="11"/>
  </w:num>
  <w:num w:numId="21">
    <w:abstractNumId w:val="15"/>
  </w:num>
  <w:num w:numId="22">
    <w:abstractNumId w:val="9"/>
  </w:num>
  <w:num w:numId="23">
    <w:abstractNumId w:val="21"/>
  </w:num>
  <w:num w:numId="24">
    <w:abstractNumId w:val="25"/>
  </w:num>
  <w:num w:numId="25">
    <w:abstractNumId w:val="6"/>
  </w:num>
  <w:num w:numId="26">
    <w:abstractNumId w:val="16"/>
  </w:num>
  <w:num w:numId="27">
    <w:abstractNumId w:val="18"/>
  </w:num>
  <w:num w:numId="28">
    <w:abstractNumId w:val="4"/>
  </w:num>
  <w:num w:numId="29">
    <w:abstractNumId w:val="19"/>
  </w:num>
  <w:num w:numId="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0CF9"/>
    <w:rsid w:val="000136BA"/>
    <w:rsid w:val="00017B5D"/>
    <w:rsid w:val="00017BD5"/>
    <w:rsid w:val="00017ED2"/>
    <w:rsid w:val="000239B3"/>
    <w:rsid w:val="00023BE3"/>
    <w:rsid w:val="00027433"/>
    <w:rsid w:val="0003126E"/>
    <w:rsid w:val="00031C7D"/>
    <w:rsid w:val="00031CC0"/>
    <w:rsid w:val="00033396"/>
    <w:rsid w:val="0003750C"/>
    <w:rsid w:val="00037A72"/>
    <w:rsid w:val="0004290B"/>
    <w:rsid w:val="00044445"/>
    <w:rsid w:val="000449FC"/>
    <w:rsid w:val="000466CB"/>
    <w:rsid w:val="00046795"/>
    <w:rsid w:val="00050263"/>
    <w:rsid w:val="00050F36"/>
    <w:rsid w:val="000545E6"/>
    <w:rsid w:val="00055538"/>
    <w:rsid w:val="00055576"/>
    <w:rsid w:val="00055950"/>
    <w:rsid w:val="00055F1E"/>
    <w:rsid w:val="00056157"/>
    <w:rsid w:val="0005773C"/>
    <w:rsid w:val="00062EDB"/>
    <w:rsid w:val="000638E6"/>
    <w:rsid w:val="00063DD0"/>
    <w:rsid w:val="00064E9F"/>
    <w:rsid w:val="00065309"/>
    <w:rsid w:val="000656BA"/>
    <w:rsid w:val="000718AD"/>
    <w:rsid w:val="00071F14"/>
    <w:rsid w:val="0007540A"/>
    <w:rsid w:val="00075C49"/>
    <w:rsid w:val="00075DCA"/>
    <w:rsid w:val="0007769F"/>
    <w:rsid w:val="0008189B"/>
    <w:rsid w:val="0008384D"/>
    <w:rsid w:val="0008418A"/>
    <w:rsid w:val="0008456F"/>
    <w:rsid w:val="00092310"/>
    <w:rsid w:val="0009560A"/>
    <w:rsid w:val="000965B1"/>
    <w:rsid w:val="00097CD4"/>
    <w:rsid w:val="000A27DD"/>
    <w:rsid w:val="000A2D31"/>
    <w:rsid w:val="000A3760"/>
    <w:rsid w:val="000A485A"/>
    <w:rsid w:val="000A4D9A"/>
    <w:rsid w:val="000A4DA2"/>
    <w:rsid w:val="000A62A6"/>
    <w:rsid w:val="000B2167"/>
    <w:rsid w:val="000B2CA8"/>
    <w:rsid w:val="000B3D81"/>
    <w:rsid w:val="000B3E2E"/>
    <w:rsid w:val="000B54B8"/>
    <w:rsid w:val="000B5F5C"/>
    <w:rsid w:val="000B68FE"/>
    <w:rsid w:val="000B6EEB"/>
    <w:rsid w:val="000B7968"/>
    <w:rsid w:val="000C0887"/>
    <w:rsid w:val="000C0938"/>
    <w:rsid w:val="000C1FDB"/>
    <w:rsid w:val="000C2A49"/>
    <w:rsid w:val="000C2BA6"/>
    <w:rsid w:val="000C3F05"/>
    <w:rsid w:val="000C440D"/>
    <w:rsid w:val="000C794F"/>
    <w:rsid w:val="000D5EE4"/>
    <w:rsid w:val="000D7CFC"/>
    <w:rsid w:val="000E11AF"/>
    <w:rsid w:val="000E1611"/>
    <w:rsid w:val="000E3D79"/>
    <w:rsid w:val="000E6311"/>
    <w:rsid w:val="000F71EF"/>
    <w:rsid w:val="000F7FED"/>
    <w:rsid w:val="001011B5"/>
    <w:rsid w:val="00101400"/>
    <w:rsid w:val="0010252A"/>
    <w:rsid w:val="00105D7B"/>
    <w:rsid w:val="0010759C"/>
    <w:rsid w:val="0011247F"/>
    <w:rsid w:val="001128A5"/>
    <w:rsid w:val="00113796"/>
    <w:rsid w:val="00113D1D"/>
    <w:rsid w:val="00115F20"/>
    <w:rsid w:val="00116B42"/>
    <w:rsid w:val="00116C8C"/>
    <w:rsid w:val="00120D45"/>
    <w:rsid w:val="00124587"/>
    <w:rsid w:val="001265C1"/>
    <w:rsid w:val="00127916"/>
    <w:rsid w:val="00127974"/>
    <w:rsid w:val="00133301"/>
    <w:rsid w:val="0013504F"/>
    <w:rsid w:val="00136BE0"/>
    <w:rsid w:val="00146F1F"/>
    <w:rsid w:val="0014729D"/>
    <w:rsid w:val="00147C50"/>
    <w:rsid w:val="00151355"/>
    <w:rsid w:val="001552A1"/>
    <w:rsid w:val="00156074"/>
    <w:rsid w:val="00156157"/>
    <w:rsid w:val="00156BEF"/>
    <w:rsid w:val="00157882"/>
    <w:rsid w:val="00161A53"/>
    <w:rsid w:val="00165103"/>
    <w:rsid w:val="0016765A"/>
    <w:rsid w:val="00172C28"/>
    <w:rsid w:val="00172D5C"/>
    <w:rsid w:val="00174D10"/>
    <w:rsid w:val="00176CB0"/>
    <w:rsid w:val="001779F2"/>
    <w:rsid w:val="00180A9E"/>
    <w:rsid w:val="00181021"/>
    <w:rsid w:val="00184A25"/>
    <w:rsid w:val="00185D1D"/>
    <w:rsid w:val="00190714"/>
    <w:rsid w:val="00193031"/>
    <w:rsid w:val="00193185"/>
    <w:rsid w:val="0019552B"/>
    <w:rsid w:val="001A300F"/>
    <w:rsid w:val="001A55F0"/>
    <w:rsid w:val="001A7287"/>
    <w:rsid w:val="001A7BFA"/>
    <w:rsid w:val="001B0112"/>
    <w:rsid w:val="001B2F8A"/>
    <w:rsid w:val="001B713D"/>
    <w:rsid w:val="001C0252"/>
    <w:rsid w:val="001C23FD"/>
    <w:rsid w:val="001C730C"/>
    <w:rsid w:val="001D0A27"/>
    <w:rsid w:val="001D1BE5"/>
    <w:rsid w:val="001D1F57"/>
    <w:rsid w:val="001D40A0"/>
    <w:rsid w:val="001D6341"/>
    <w:rsid w:val="001E3197"/>
    <w:rsid w:val="001E43FC"/>
    <w:rsid w:val="001E4849"/>
    <w:rsid w:val="001E4A32"/>
    <w:rsid w:val="001E5F28"/>
    <w:rsid w:val="002015BB"/>
    <w:rsid w:val="0020410A"/>
    <w:rsid w:val="002056F0"/>
    <w:rsid w:val="00207377"/>
    <w:rsid w:val="002223E5"/>
    <w:rsid w:val="0022327B"/>
    <w:rsid w:val="00226849"/>
    <w:rsid w:val="00230E45"/>
    <w:rsid w:val="0023498A"/>
    <w:rsid w:val="00234ED8"/>
    <w:rsid w:val="00235E08"/>
    <w:rsid w:val="0023696C"/>
    <w:rsid w:val="002378DE"/>
    <w:rsid w:val="00240637"/>
    <w:rsid w:val="00242B20"/>
    <w:rsid w:val="00243AA5"/>
    <w:rsid w:val="0024522E"/>
    <w:rsid w:val="002469C0"/>
    <w:rsid w:val="00246A96"/>
    <w:rsid w:val="002506CD"/>
    <w:rsid w:val="00252411"/>
    <w:rsid w:val="00253A3D"/>
    <w:rsid w:val="00253A43"/>
    <w:rsid w:val="002544D3"/>
    <w:rsid w:val="00255DC9"/>
    <w:rsid w:val="00256808"/>
    <w:rsid w:val="00256867"/>
    <w:rsid w:val="00257318"/>
    <w:rsid w:val="00260049"/>
    <w:rsid w:val="00261CBF"/>
    <w:rsid w:val="0027195F"/>
    <w:rsid w:val="002749C1"/>
    <w:rsid w:val="00276786"/>
    <w:rsid w:val="002806B4"/>
    <w:rsid w:val="00281F8D"/>
    <w:rsid w:val="0028223B"/>
    <w:rsid w:val="00282D9B"/>
    <w:rsid w:val="00286729"/>
    <w:rsid w:val="00286F6B"/>
    <w:rsid w:val="00293185"/>
    <w:rsid w:val="00294DBF"/>
    <w:rsid w:val="0029547F"/>
    <w:rsid w:val="00296C9E"/>
    <w:rsid w:val="00297D31"/>
    <w:rsid w:val="002B03E8"/>
    <w:rsid w:val="002B41B2"/>
    <w:rsid w:val="002B594B"/>
    <w:rsid w:val="002B5D61"/>
    <w:rsid w:val="002C15F7"/>
    <w:rsid w:val="002C27AE"/>
    <w:rsid w:val="002C7559"/>
    <w:rsid w:val="002D3BEC"/>
    <w:rsid w:val="002D50A7"/>
    <w:rsid w:val="002E32A0"/>
    <w:rsid w:val="002E38C4"/>
    <w:rsid w:val="002E3C26"/>
    <w:rsid w:val="002E420C"/>
    <w:rsid w:val="002E5D39"/>
    <w:rsid w:val="002F155B"/>
    <w:rsid w:val="002F4A2E"/>
    <w:rsid w:val="002F7958"/>
    <w:rsid w:val="00300946"/>
    <w:rsid w:val="003023F7"/>
    <w:rsid w:val="0030412A"/>
    <w:rsid w:val="00304DF3"/>
    <w:rsid w:val="00304E70"/>
    <w:rsid w:val="0031205A"/>
    <w:rsid w:val="00312127"/>
    <w:rsid w:val="00312AFC"/>
    <w:rsid w:val="003216C1"/>
    <w:rsid w:val="003228FF"/>
    <w:rsid w:val="0032297B"/>
    <w:rsid w:val="00322B26"/>
    <w:rsid w:val="00332F85"/>
    <w:rsid w:val="00333E8D"/>
    <w:rsid w:val="00336EDC"/>
    <w:rsid w:val="00337078"/>
    <w:rsid w:val="00337C96"/>
    <w:rsid w:val="00347368"/>
    <w:rsid w:val="00347AAF"/>
    <w:rsid w:val="00350A45"/>
    <w:rsid w:val="00350E54"/>
    <w:rsid w:val="00351967"/>
    <w:rsid w:val="00356A25"/>
    <w:rsid w:val="00361501"/>
    <w:rsid w:val="00362E3C"/>
    <w:rsid w:val="00363215"/>
    <w:rsid w:val="003648F6"/>
    <w:rsid w:val="003672AF"/>
    <w:rsid w:val="0036750B"/>
    <w:rsid w:val="00392BB2"/>
    <w:rsid w:val="003941F8"/>
    <w:rsid w:val="00394B5F"/>
    <w:rsid w:val="00395193"/>
    <w:rsid w:val="00395A28"/>
    <w:rsid w:val="003978E0"/>
    <w:rsid w:val="003A4238"/>
    <w:rsid w:val="003B1CB6"/>
    <w:rsid w:val="003B29A3"/>
    <w:rsid w:val="003B3080"/>
    <w:rsid w:val="003B5D31"/>
    <w:rsid w:val="003B7D35"/>
    <w:rsid w:val="003B7DD3"/>
    <w:rsid w:val="003C11F2"/>
    <w:rsid w:val="003C3545"/>
    <w:rsid w:val="003C5426"/>
    <w:rsid w:val="003C5A89"/>
    <w:rsid w:val="003C7767"/>
    <w:rsid w:val="003D104E"/>
    <w:rsid w:val="003D2F13"/>
    <w:rsid w:val="003D47A4"/>
    <w:rsid w:val="003D5241"/>
    <w:rsid w:val="003D52DB"/>
    <w:rsid w:val="003D6861"/>
    <w:rsid w:val="003D6879"/>
    <w:rsid w:val="003D7911"/>
    <w:rsid w:val="003E0264"/>
    <w:rsid w:val="003E17A1"/>
    <w:rsid w:val="003E292F"/>
    <w:rsid w:val="003E3541"/>
    <w:rsid w:val="003E5CD9"/>
    <w:rsid w:val="003E619D"/>
    <w:rsid w:val="003E626B"/>
    <w:rsid w:val="003E72FF"/>
    <w:rsid w:val="003F197C"/>
    <w:rsid w:val="003F30B4"/>
    <w:rsid w:val="003F40A8"/>
    <w:rsid w:val="003F51CC"/>
    <w:rsid w:val="003F6768"/>
    <w:rsid w:val="003F6868"/>
    <w:rsid w:val="004022B7"/>
    <w:rsid w:val="004030E5"/>
    <w:rsid w:val="0040387A"/>
    <w:rsid w:val="004048D2"/>
    <w:rsid w:val="0041020F"/>
    <w:rsid w:val="004151F1"/>
    <w:rsid w:val="00416C91"/>
    <w:rsid w:val="0041731B"/>
    <w:rsid w:val="004208AA"/>
    <w:rsid w:val="00423BE9"/>
    <w:rsid w:val="00425817"/>
    <w:rsid w:val="0043102A"/>
    <w:rsid w:val="00432ED8"/>
    <w:rsid w:val="004333F7"/>
    <w:rsid w:val="00433A78"/>
    <w:rsid w:val="00434B5B"/>
    <w:rsid w:val="0044116B"/>
    <w:rsid w:val="00445293"/>
    <w:rsid w:val="00450818"/>
    <w:rsid w:val="004634F0"/>
    <w:rsid w:val="004748BF"/>
    <w:rsid w:val="00474E2A"/>
    <w:rsid w:val="00476E45"/>
    <w:rsid w:val="00477E14"/>
    <w:rsid w:val="00482BAD"/>
    <w:rsid w:val="00483C3E"/>
    <w:rsid w:val="00483CCA"/>
    <w:rsid w:val="00496099"/>
    <w:rsid w:val="00496E55"/>
    <w:rsid w:val="00497CE1"/>
    <w:rsid w:val="004A01D2"/>
    <w:rsid w:val="004A3AA7"/>
    <w:rsid w:val="004A6BA7"/>
    <w:rsid w:val="004A7C8A"/>
    <w:rsid w:val="004B0C0E"/>
    <w:rsid w:val="004B1EBD"/>
    <w:rsid w:val="004B207E"/>
    <w:rsid w:val="004B7316"/>
    <w:rsid w:val="004B79E8"/>
    <w:rsid w:val="004C1AC2"/>
    <w:rsid w:val="004C251E"/>
    <w:rsid w:val="004C3732"/>
    <w:rsid w:val="004C47B5"/>
    <w:rsid w:val="004C6907"/>
    <w:rsid w:val="004D1ED4"/>
    <w:rsid w:val="004D2E7F"/>
    <w:rsid w:val="004D45F3"/>
    <w:rsid w:val="004D692C"/>
    <w:rsid w:val="004D73E2"/>
    <w:rsid w:val="004E2152"/>
    <w:rsid w:val="004E22D6"/>
    <w:rsid w:val="004E35BA"/>
    <w:rsid w:val="004E385E"/>
    <w:rsid w:val="004E392E"/>
    <w:rsid w:val="004E565C"/>
    <w:rsid w:val="004E5BF8"/>
    <w:rsid w:val="004F04A1"/>
    <w:rsid w:val="004F35D1"/>
    <w:rsid w:val="004F4D7F"/>
    <w:rsid w:val="004F56BB"/>
    <w:rsid w:val="004F7D13"/>
    <w:rsid w:val="00500B86"/>
    <w:rsid w:val="00507022"/>
    <w:rsid w:val="00512208"/>
    <w:rsid w:val="00526D00"/>
    <w:rsid w:val="00527BB2"/>
    <w:rsid w:val="005331EB"/>
    <w:rsid w:val="00534CDF"/>
    <w:rsid w:val="00534F68"/>
    <w:rsid w:val="00535B6C"/>
    <w:rsid w:val="00537A4C"/>
    <w:rsid w:val="0054058F"/>
    <w:rsid w:val="005452C5"/>
    <w:rsid w:val="005466DC"/>
    <w:rsid w:val="00546A8F"/>
    <w:rsid w:val="00551824"/>
    <w:rsid w:val="005518FB"/>
    <w:rsid w:val="00552652"/>
    <w:rsid w:val="00560ECA"/>
    <w:rsid w:val="00561BD6"/>
    <w:rsid w:val="00562080"/>
    <w:rsid w:val="00562510"/>
    <w:rsid w:val="00562C81"/>
    <w:rsid w:val="00563FC7"/>
    <w:rsid w:val="00566FE3"/>
    <w:rsid w:val="00570710"/>
    <w:rsid w:val="00571AD3"/>
    <w:rsid w:val="005733C9"/>
    <w:rsid w:val="005769DE"/>
    <w:rsid w:val="005773AA"/>
    <w:rsid w:val="00583CB0"/>
    <w:rsid w:val="00586615"/>
    <w:rsid w:val="00595077"/>
    <w:rsid w:val="005959FD"/>
    <w:rsid w:val="0059752C"/>
    <w:rsid w:val="005A26CC"/>
    <w:rsid w:val="005A27CE"/>
    <w:rsid w:val="005A5CC3"/>
    <w:rsid w:val="005A5CD8"/>
    <w:rsid w:val="005B1322"/>
    <w:rsid w:val="005C3EC4"/>
    <w:rsid w:val="005C41F3"/>
    <w:rsid w:val="005C4620"/>
    <w:rsid w:val="005C5657"/>
    <w:rsid w:val="005C6D95"/>
    <w:rsid w:val="005C7B0B"/>
    <w:rsid w:val="005D24DB"/>
    <w:rsid w:val="005D28FE"/>
    <w:rsid w:val="005D5021"/>
    <w:rsid w:val="005D5757"/>
    <w:rsid w:val="005D7DAE"/>
    <w:rsid w:val="005E0EC6"/>
    <w:rsid w:val="005E25AB"/>
    <w:rsid w:val="005E28F5"/>
    <w:rsid w:val="005E2A61"/>
    <w:rsid w:val="005E4463"/>
    <w:rsid w:val="005E5099"/>
    <w:rsid w:val="005E5B86"/>
    <w:rsid w:val="005E783A"/>
    <w:rsid w:val="005F020C"/>
    <w:rsid w:val="005F1E53"/>
    <w:rsid w:val="005F4354"/>
    <w:rsid w:val="005F464D"/>
    <w:rsid w:val="005F5A97"/>
    <w:rsid w:val="005F5DA0"/>
    <w:rsid w:val="00601A68"/>
    <w:rsid w:val="00604A1A"/>
    <w:rsid w:val="006057BF"/>
    <w:rsid w:val="0060621F"/>
    <w:rsid w:val="006116F3"/>
    <w:rsid w:val="0061262C"/>
    <w:rsid w:val="006162CA"/>
    <w:rsid w:val="006203EC"/>
    <w:rsid w:val="0062750E"/>
    <w:rsid w:val="00630251"/>
    <w:rsid w:val="00630B43"/>
    <w:rsid w:val="00630D81"/>
    <w:rsid w:val="00632B41"/>
    <w:rsid w:val="00633D96"/>
    <w:rsid w:val="00634649"/>
    <w:rsid w:val="00640878"/>
    <w:rsid w:val="00641425"/>
    <w:rsid w:val="006471F7"/>
    <w:rsid w:val="006475F2"/>
    <w:rsid w:val="00651017"/>
    <w:rsid w:val="00652336"/>
    <w:rsid w:val="00652384"/>
    <w:rsid w:val="00652565"/>
    <w:rsid w:val="00652D34"/>
    <w:rsid w:val="006535C3"/>
    <w:rsid w:val="00654463"/>
    <w:rsid w:val="00661363"/>
    <w:rsid w:val="0066530B"/>
    <w:rsid w:val="0066541D"/>
    <w:rsid w:val="00665435"/>
    <w:rsid w:val="00666020"/>
    <w:rsid w:val="00670062"/>
    <w:rsid w:val="00670919"/>
    <w:rsid w:val="00671ECB"/>
    <w:rsid w:val="00672C37"/>
    <w:rsid w:val="00673516"/>
    <w:rsid w:val="00674AFC"/>
    <w:rsid w:val="006853FE"/>
    <w:rsid w:val="0069259C"/>
    <w:rsid w:val="00694D38"/>
    <w:rsid w:val="006A15E9"/>
    <w:rsid w:val="006A4EB1"/>
    <w:rsid w:val="006A5B3D"/>
    <w:rsid w:val="006A5DFF"/>
    <w:rsid w:val="006A5F3F"/>
    <w:rsid w:val="006A6C86"/>
    <w:rsid w:val="006B0544"/>
    <w:rsid w:val="006B353C"/>
    <w:rsid w:val="006B3E9B"/>
    <w:rsid w:val="006B45AC"/>
    <w:rsid w:val="006B481C"/>
    <w:rsid w:val="006C1CEA"/>
    <w:rsid w:val="006C1E6B"/>
    <w:rsid w:val="006C4FBD"/>
    <w:rsid w:val="006D0DFD"/>
    <w:rsid w:val="006D16E5"/>
    <w:rsid w:val="006D2AE3"/>
    <w:rsid w:val="006D3A92"/>
    <w:rsid w:val="006E0446"/>
    <w:rsid w:val="006E4732"/>
    <w:rsid w:val="006E4FC6"/>
    <w:rsid w:val="006E6CFC"/>
    <w:rsid w:val="006F07EF"/>
    <w:rsid w:val="006F1AD9"/>
    <w:rsid w:val="006F3A71"/>
    <w:rsid w:val="006F5BB9"/>
    <w:rsid w:val="00700BF6"/>
    <w:rsid w:val="007037A4"/>
    <w:rsid w:val="00703831"/>
    <w:rsid w:val="00704C2B"/>
    <w:rsid w:val="007050D8"/>
    <w:rsid w:val="007050EA"/>
    <w:rsid w:val="00713D17"/>
    <w:rsid w:val="007162BA"/>
    <w:rsid w:val="00716F15"/>
    <w:rsid w:val="00722F2F"/>
    <w:rsid w:val="007277A5"/>
    <w:rsid w:val="00736732"/>
    <w:rsid w:val="00736D90"/>
    <w:rsid w:val="00737178"/>
    <w:rsid w:val="0074043C"/>
    <w:rsid w:val="007464BD"/>
    <w:rsid w:val="0075038E"/>
    <w:rsid w:val="0075155D"/>
    <w:rsid w:val="00751830"/>
    <w:rsid w:val="00753CC2"/>
    <w:rsid w:val="00755E88"/>
    <w:rsid w:val="007563B5"/>
    <w:rsid w:val="007631A9"/>
    <w:rsid w:val="007674FB"/>
    <w:rsid w:val="007678EB"/>
    <w:rsid w:val="00767AF9"/>
    <w:rsid w:val="00770960"/>
    <w:rsid w:val="00772372"/>
    <w:rsid w:val="00772D11"/>
    <w:rsid w:val="007764AD"/>
    <w:rsid w:val="007773B8"/>
    <w:rsid w:val="007774B2"/>
    <w:rsid w:val="00780CD5"/>
    <w:rsid w:val="00781A12"/>
    <w:rsid w:val="00782151"/>
    <w:rsid w:val="0079006E"/>
    <w:rsid w:val="007902A0"/>
    <w:rsid w:val="00795D54"/>
    <w:rsid w:val="007979A9"/>
    <w:rsid w:val="00797B8D"/>
    <w:rsid w:val="00797FF2"/>
    <w:rsid w:val="007A2FB8"/>
    <w:rsid w:val="007A3DF8"/>
    <w:rsid w:val="007B122A"/>
    <w:rsid w:val="007B1FD7"/>
    <w:rsid w:val="007B3237"/>
    <w:rsid w:val="007B44A7"/>
    <w:rsid w:val="007C1766"/>
    <w:rsid w:val="007C4645"/>
    <w:rsid w:val="007C7956"/>
    <w:rsid w:val="007D219D"/>
    <w:rsid w:val="007D39A2"/>
    <w:rsid w:val="007D55DF"/>
    <w:rsid w:val="007D6E6C"/>
    <w:rsid w:val="007E18E0"/>
    <w:rsid w:val="007E26F6"/>
    <w:rsid w:val="007E4666"/>
    <w:rsid w:val="007E4947"/>
    <w:rsid w:val="007E5673"/>
    <w:rsid w:val="007E5A44"/>
    <w:rsid w:val="007E6D22"/>
    <w:rsid w:val="007F2F29"/>
    <w:rsid w:val="007F50A7"/>
    <w:rsid w:val="007F6A6A"/>
    <w:rsid w:val="007F6B57"/>
    <w:rsid w:val="007F6C2C"/>
    <w:rsid w:val="007F73D0"/>
    <w:rsid w:val="008006D4"/>
    <w:rsid w:val="00802166"/>
    <w:rsid w:val="00803692"/>
    <w:rsid w:val="00804F5C"/>
    <w:rsid w:val="00805347"/>
    <w:rsid w:val="008057E3"/>
    <w:rsid w:val="00805C46"/>
    <w:rsid w:val="008067F9"/>
    <w:rsid w:val="00806AA3"/>
    <w:rsid w:val="008102EA"/>
    <w:rsid w:val="00810384"/>
    <w:rsid w:val="00811CEC"/>
    <w:rsid w:val="0081328F"/>
    <w:rsid w:val="0081494C"/>
    <w:rsid w:val="00815536"/>
    <w:rsid w:val="00815ED7"/>
    <w:rsid w:val="008163E0"/>
    <w:rsid w:val="00820B7C"/>
    <w:rsid w:val="008216D9"/>
    <w:rsid w:val="00825FAD"/>
    <w:rsid w:val="00825FBD"/>
    <w:rsid w:val="0082645E"/>
    <w:rsid w:val="00826499"/>
    <w:rsid w:val="00826541"/>
    <w:rsid w:val="00832EAA"/>
    <w:rsid w:val="00835138"/>
    <w:rsid w:val="0084126F"/>
    <w:rsid w:val="0084582F"/>
    <w:rsid w:val="00846EE6"/>
    <w:rsid w:val="008474F3"/>
    <w:rsid w:val="00850AC0"/>
    <w:rsid w:val="0085360C"/>
    <w:rsid w:val="00854D10"/>
    <w:rsid w:val="008575E2"/>
    <w:rsid w:val="008603F5"/>
    <w:rsid w:val="00863306"/>
    <w:rsid w:val="00863910"/>
    <w:rsid w:val="00863B6F"/>
    <w:rsid w:val="008711DF"/>
    <w:rsid w:val="00871BFA"/>
    <w:rsid w:val="0087425C"/>
    <w:rsid w:val="00880A00"/>
    <w:rsid w:val="00882958"/>
    <w:rsid w:val="00882FCB"/>
    <w:rsid w:val="00883120"/>
    <w:rsid w:val="00884B3F"/>
    <w:rsid w:val="00885145"/>
    <w:rsid w:val="00890497"/>
    <w:rsid w:val="00892163"/>
    <w:rsid w:val="008937EE"/>
    <w:rsid w:val="008938F2"/>
    <w:rsid w:val="00894E8A"/>
    <w:rsid w:val="00895E98"/>
    <w:rsid w:val="008963C7"/>
    <w:rsid w:val="008A2DF5"/>
    <w:rsid w:val="008A36A5"/>
    <w:rsid w:val="008A3D6B"/>
    <w:rsid w:val="008A4E56"/>
    <w:rsid w:val="008A71A2"/>
    <w:rsid w:val="008B3D7C"/>
    <w:rsid w:val="008B3F4F"/>
    <w:rsid w:val="008B6ABA"/>
    <w:rsid w:val="008B7D72"/>
    <w:rsid w:val="008C3B5F"/>
    <w:rsid w:val="008C6355"/>
    <w:rsid w:val="008D0FC4"/>
    <w:rsid w:val="008D2C23"/>
    <w:rsid w:val="008D6DF4"/>
    <w:rsid w:val="008E7308"/>
    <w:rsid w:val="008F0CE5"/>
    <w:rsid w:val="008F3787"/>
    <w:rsid w:val="008F3D2A"/>
    <w:rsid w:val="008F45EB"/>
    <w:rsid w:val="008F48D7"/>
    <w:rsid w:val="008F5CB9"/>
    <w:rsid w:val="00900917"/>
    <w:rsid w:val="00901C4D"/>
    <w:rsid w:val="0090490B"/>
    <w:rsid w:val="00904F3A"/>
    <w:rsid w:val="00912AB3"/>
    <w:rsid w:val="00912DB0"/>
    <w:rsid w:val="00914AAA"/>
    <w:rsid w:val="009153C8"/>
    <w:rsid w:val="009202E6"/>
    <w:rsid w:val="00930206"/>
    <w:rsid w:val="00931AA9"/>
    <w:rsid w:val="00940BD4"/>
    <w:rsid w:val="00947A53"/>
    <w:rsid w:val="00947F62"/>
    <w:rsid w:val="009503CF"/>
    <w:rsid w:val="00950F5F"/>
    <w:rsid w:val="009515CA"/>
    <w:rsid w:val="009530D3"/>
    <w:rsid w:val="009538A5"/>
    <w:rsid w:val="00955877"/>
    <w:rsid w:val="0095647F"/>
    <w:rsid w:val="00957511"/>
    <w:rsid w:val="00957D2C"/>
    <w:rsid w:val="00960002"/>
    <w:rsid w:val="00963829"/>
    <w:rsid w:val="00971581"/>
    <w:rsid w:val="00974C2E"/>
    <w:rsid w:val="00982A06"/>
    <w:rsid w:val="00982B9F"/>
    <w:rsid w:val="0098581A"/>
    <w:rsid w:val="00992490"/>
    <w:rsid w:val="009A1685"/>
    <w:rsid w:val="009A1760"/>
    <w:rsid w:val="009A5889"/>
    <w:rsid w:val="009B1340"/>
    <w:rsid w:val="009B168C"/>
    <w:rsid w:val="009B2190"/>
    <w:rsid w:val="009B2326"/>
    <w:rsid w:val="009B454F"/>
    <w:rsid w:val="009B4D25"/>
    <w:rsid w:val="009B4D4A"/>
    <w:rsid w:val="009B73E6"/>
    <w:rsid w:val="009C2A57"/>
    <w:rsid w:val="009C34C2"/>
    <w:rsid w:val="009C5D12"/>
    <w:rsid w:val="009D5A77"/>
    <w:rsid w:val="009D5B8F"/>
    <w:rsid w:val="009D6684"/>
    <w:rsid w:val="009E1DB2"/>
    <w:rsid w:val="009F1B3C"/>
    <w:rsid w:val="009F721E"/>
    <w:rsid w:val="00A0289F"/>
    <w:rsid w:val="00A04822"/>
    <w:rsid w:val="00A0486E"/>
    <w:rsid w:val="00A04C18"/>
    <w:rsid w:val="00A05A9B"/>
    <w:rsid w:val="00A15317"/>
    <w:rsid w:val="00A1775F"/>
    <w:rsid w:val="00A17EE3"/>
    <w:rsid w:val="00A205AD"/>
    <w:rsid w:val="00A21CB3"/>
    <w:rsid w:val="00A21DA5"/>
    <w:rsid w:val="00A2484F"/>
    <w:rsid w:val="00A260B0"/>
    <w:rsid w:val="00A3038C"/>
    <w:rsid w:val="00A30B26"/>
    <w:rsid w:val="00A31C7E"/>
    <w:rsid w:val="00A3278B"/>
    <w:rsid w:val="00A33569"/>
    <w:rsid w:val="00A35B5A"/>
    <w:rsid w:val="00A369C5"/>
    <w:rsid w:val="00A37F39"/>
    <w:rsid w:val="00A42E4B"/>
    <w:rsid w:val="00A44ACB"/>
    <w:rsid w:val="00A455FD"/>
    <w:rsid w:val="00A461C4"/>
    <w:rsid w:val="00A467AA"/>
    <w:rsid w:val="00A5019D"/>
    <w:rsid w:val="00A51E26"/>
    <w:rsid w:val="00A54344"/>
    <w:rsid w:val="00A55EE0"/>
    <w:rsid w:val="00A702BE"/>
    <w:rsid w:val="00A70D15"/>
    <w:rsid w:val="00A77131"/>
    <w:rsid w:val="00A80CE4"/>
    <w:rsid w:val="00A821F7"/>
    <w:rsid w:val="00A871EA"/>
    <w:rsid w:val="00A87521"/>
    <w:rsid w:val="00A90F19"/>
    <w:rsid w:val="00A911A2"/>
    <w:rsid w:val="00A92BD4"/>
    <w:rsid w:val="00A9314C"/>
    <w:rsid w:val="00A93D09"/>
    <w:rsid w:val="00A956A9"/>
    <w:rsid w:val="00AA1216"/>
    <w:rsid w:val="00AA3FC6"/>
    <w:rsid w:val="00AA68BE"/>
    <w:rsid w:val="00AB0FEE"/>
    <w:rsid w:val="00AB3EA6"/>
    <w:rsid w:val="00AB42DC"/>
    <w:rsid w:val="00AB5E69"/>
    <w:rsid w:val="00AB617D"/>
    <w:rsid w:val="00AC228E"/>
    <w:rsid w:val="00AC3FA3"/>
    <w:rsid w:val="00AC40B0"/>
    <w:rsid w:val="00AC5F72"/>
    <w:rsid w:val="00AC7814"/>
    <w:rsid w:val="00AD04B5"/>
    <w:rsid w:val="00AD0EED"/>
    <w:rsid w:val="00AD516E"/>
    <w:rsid w:val="00AD59D9"/>
    <w:rsid w:val="00AD6373"/>
    <w:rsid w:val="00AD6549"/>
    <w:rsid w:val="00AD6BCC"/>
    <w:rsid w:val="00AE09A7"/>
    <w:rsid w:val="00AE2482"/>
    <w:rsid w:val="00AE27F1"/>
    <w:rsid w:val="00AF3B2E"/>
    <w:rsid w:val="00AF6DAA"/>
    <w:rsid w:val="00B005B0"/>
    <w:rsid w:val="00B00BC1"/>
    <w:rsid w:val="00B022FE"/>
    <w:rsid w:val="00B0271A"/>
    <w:rsid w:val="00B037E7"/>
    <w:rsid w:val="00B052D3"/>
    <w:rsid w:val="00B06CD6"/>
    <w:rsid w:val="00B1069E"/>
    <w:rsid w:val="00B11519"/>
    <w:rsid w:val="00B12172"/>
    <w:rsid w:val="00B14792"/>
    <w:rsid w:val="00B15AAF"/>
    <w:rsid w:val="00B22219"/>
    <w:rsid w:val="00B24CEC"/>
    <w:rsid w:val="00B25FAC"/>
    <w:rsid w:val="00B34733"/>
    <w:rsid w:val="00B35410"/>
    <w:rsid w:val="00B35ED9"/>
    <w:rsid w:val="00B360A3"/>
    <w:rsid w:val="00B41E40"/>
    <w:rsid w:val="00B426B3"/>
    <w:rsid w:val="00B502B4"/>
    <w:rsid w:val="00B50908"/>
    <w:rsid w:val="00B51252"/>
    <w:rsid w:val="00B5370B"/>
    <w:rsid w:val="00B53FC4"/>
    <w:rsid w:val="00B65019"/>
    <w:rsid w:val="00B67AA1"/>
    <w:rsid w:val="00B67D00"/>
    <w:rsid w:val="00B704EA"/>
    <w:rsid w:val="00B72579"/>
    <w:rsid w:val="00B725FB"/>
    <w:rsid w:val="00B748B3"/>
    <w:rsid w:val="00B74F7C"/>
    <w:rsid w:val="00B75D8C"/>
    <w:rsid w:val="00B77254"/>
    <w:rsid w:val="00B77808"/>
    <w:rsid w:val="00B80073"/>
    <w:rsid w:val="00B81668"/>
    <w:rsid w:val="00B879CA"/>
    <w:rsid w:val="00B9310A"/>
    <w:rsid w:val="00B945EB"/>
    <w:rsid w:val="00B94AD0"/>
    <w:rsid w:val="00B966E0"/>
    <w:rsid w:val="00BA0EF0"/>
    <w:rsid w:val="00BA5C92"/>
    <w:rsid w:val="00BA70B9"/>
    <w:rsid w:val="00BB1011"/>
    <w:rsid w:val="00BB1C64"/>
    <w:rsid w:val="00BB1CB8"/>
    <w:rsid w:val="00BB1D21"/>
    <w:rsid w:val="00BB3C2E"/>
    <w:rsid w:val="00BB4AAF"/>
    <w:rsid w:val="00BB5586"/>
    <w:rsid w:val="00BB5F95"/>
    <w:rsid w:val="00BB7EF3"/>
    <w:rsid w:val="00BC25E5"/>
    <w:rsid w:val="00BC26A9"/>
    <w:rsid w:val="00BC51D3"/>
    <w:rsid w:val="00BC57D5"/>
    <w:rsid w:val="00BC5F6D"/>
    <w:rsid w:val="00BC6EEA"/>
    <w:rsid w:val="00BD2EC0"/>
    <w:rsid w:val="00BD61F1"/>
    <w:rsid w:val="00BD737D"/>
    <w:rsid w:val="00BE13B4"/>
    <w:rsid w:val="00BE3B61"/>
    <w:rsid w:val="00BE5907"/>
    <w:rsid w:val="00BF05D0"/>
    <w:rsid w:val="00BF4FA3"/>
    <w:rsid w:val="00C02A12"/>
    <w:rsid w:val="00C03B82"/>
    <w:rsid w:val="00C04F55"/>
    <w:rsid w:val="00C07161"/>
    <w:rsid w:val="00C1100C"/>
    <w:rsid w:val="00C11443"/>
    <w:rsid w:val="00C11DDD"/>
    <w:rsid w:val="00C12AE5"/>
    <w:rsid w:val="00C16958"/>
    <w:rsid w:val="00C16EDE"/>
    <w:rsid w:val="00C171F2"/>
    <w:rsid w:val="00C250C5"/>
    <w:rsid w:val="00C3137C"/>
    <w:rsid w:val="00C334CE"/>
    <w:rsid w:val="00C34948"/>
    <w:rsid w:val="00C3657C"/>
    <w:rsid w:val="00C379BF"/>
    <w:rsid w:val="00C37C5D"/>
    <w:rsid w:val="00C413C4"/>
    <w:rsid w:val="00C43C23"/>
    <w:rsid w:val="00C44E24"/>
    <w:rsid w:val="00C45CB4"/>
    <w:rsid w:val="00C501E5"/>
    <w:rsid w:val="00C52062"/>
    <w:rsid w:val="00C52EBF"/>
    <w:rsid w:val="00C54B2D"/>
    <w:rsid w:val="00C57AFE"/>
    <w:rsid w:val="00C57FAE"/>
    <w:rsid w:val="00C626A3"/>
    <w:rsid w:val="00C62EDC"/>
    <w:rsid w:val="00C6553E"/>
    <w:rsid w:val="00C66BA2"/>
    <w:rsid w:val="00C70AA4"/>
    <w:rsid w:val="00C76B4D"/>
    <w:rsid w:val="00C8047E"/>
    <w:rsid w:val="00C80705"/>
    <w:rsid w:val="00C8076F"/>
    <w:rsid w:val="00C808A2"/>
    <w:rsid w:val="00C80B8D"/>
    <w:rsid w:val="00C812AF"/>
    <w:rsid w:val="00C82B6E"/>
    <w:rsid w:val="00C90616"/>
    <w:rsid w:val="00C91319"/>
    <w:rsid w:val="00C91B00"/>
    <w:rsid w:val="00C92EE1"/>
    <w:rsid w:val="00C93FD9"/>
    <w:rsid w:val="00C95F40"/>
    <w:rsid w:val="00C96762"/>
    <w:rsid w:val="00CA03F2"/>
    <w:rsid w:val="00CA2DC4"/>
    <w:rsid w:val="00CA2E5D"/>
    <w:rsid w:val="00CA443F"/>
    <w:rsid w:val="00CA5473"/>
    <w:rsid w:val="00CA6ACF"/>
    <w:rsid w:val="00CA6BB3"/>
    <w:rsid w:val="00CB00A7"/>
    <w:rsid w:val="00CB0B3B"/>
    <w:rsid w:val="00CB0BEB"/>
    <w:rsid w:val="00CB1601"/>
    <w:rsid w:val="00CB2A3D"/>
    <w:rsid w:val="00CB4820"/>
    <w:rsid w:val="00CB5B6F"/>
    <w:rsid w:val="00CB6254"/>
    <w:rsid w:val="00CB63C3"/>
    <w:rsid w:val="00CC197C"/>
    <w:rsid w:val="00CC38C0"/>
    <w:rsid w:val="00CC5410"/>
    <w:rsid w:val="00CD34DF"/>
    <w:rsid w:val="00CD4476"/>
    <w:rsid w:val="00CD4F99"/>
    <w:rsid w:val="00CD5681"/>
    <w:rsid w:val="00CD5DD4"/>
    <w:rsid w:val="00CE1835"/>
    <w:rsid w:val="00CE3E45"/>
    <w:rsid w:val="00CE4A4E"/>
    <w:rsid w:val="00CF2A93"/>
    <w:rsid w:val="00CF3C7B"/>
    <w:rsid w:val="00CF41F0"/>
    <w:rsid w:val="00D04737"/>
    <w:rsid w:val="00D06160"/>
    <w:rsid w:val="00D06F8D"/>
    <w:rsid w:val="00D074BF"/>
    <w:rsid w:val="00D11214"/>
    <w:rsid w:val="00D15323"/>
    <w:rsid w:val="00D20043"/>
    <w:rsid w:val="00D21561"/>
    <w:rsid w:val="00D22DD6"/>
    <w:rsid w:val="00D2534F"/>
    <w:rsid w:val="00D25DC0"/>
    <w:rsid w:val="00D2674D"/>
    <w:rsid w:val="00D27045"/>
    <w:rsid w:val="00D302B9"/>
    <w:rsid w:val="00D30B5F"/>
    <w:rsid w:val="00D31FAF"/>
    <w:rsid w:val="00D3263A"/>
    <w:rsid w:val="00D33387"/>
    <w:rsid w:val="00D37D4C"/>
    <w:rsid w:val="00D40B1D"/>
    <w:rsid w:val="00D411DA"/>
    <w:rsid w:val="00D42096"/>
    <w:rsid w:val="00D42FE0"/>
    <w:rsid w:val="00D431C4"/>
    <w:rsid w:val="00D46E52"/>
    <w:rsid w:val="00D47F50"/>
    <w:rsid w:val="00D55868"/>
    <w:rsid w:val="00D57882"/>
    <w:rsid w:val="00D612BD"/>
    <w:rsid w:val="00D62944"/>
    <w:rsid w:val="00D63A5B"/>
    <w:rsid w:val="00D66D62"/>
    <w:rsid w:val="00D702CF"/>
    <w:rsid w:val="00D71138"/>
    <w:rsid w:val="00D71179"/>
    <w:rsid w:val="00D719C6"/>
    <w:rsid w:val="00D75745"/>
    <w:rsid w:val="00D8104E"/>
    <w:rsid w:val="00D82568"/>
    <w:rsid w:val="00D849DD"/>
    <w:rsid w:val="00D85D06"/>
    <w:rsid w:val="00D95555"/>
    <w:rsid w:val="00D958A0"/>
    <w:rsid w:val="00D97809"/>
    <w:rsid w:val="00DA12D4"/>
    <w:rsid w:val="00DA36E9"/>
    <w:rsid w:val="00DA3B2F"/>
    <w:rsid w:val="00DA6054"/>
    <w:rsid w:val="00DA72C0"/>
    <w:rsid w:val="00DB0B7E"/>
    <w:rsid w:val="00DB388D"/>
    <w:rsid w:val="00DB51C0"/>
    <w:rsid w:val="00DB6B0B"/>
    <w:rsid w:val="00DC0064"/>
    <w:rsid w:val="00DC014F"/>
    <w:rsid w:val="00DC0225"/>
    <w:rsid w:val="00DC07B0"/>
    <w:rsid w:val="00DC0D3E"/>
    <w:rsid w:val="00DC4989"/>
    <w:rsid w:val="00DC5B72"/>
    <w:rsid w:val="00DC6B16"/>
    <w:rsid w:val="00DC737C"/>
    <w:rsid w:val="00DD01B2"/>
    <w:rsid w:val="00DD1F6E"/>
    <w:rsid w:val="00DD5102"/>
    <w:rsid w:val="00DE0139"/>
    <w:rsid w:val="00DE3306"/>
    <w:rsid w:val="00DE6058"/>
    <w:rsid w:val="00DF0A99"/>
    <w:rsid w:val="00DF1759"/>
    <w:rsid w:val="00DF1EEC"/>
    <w:rsid w:val="00DF4BC1"/>
    <w:rsid w:val="00DF76FA"/>
    <w:rsid w:val="00E00285"/>
    <w:rsid w:val="00E05937"/>
    <w:rsid w:val="00E0647F"/>
    <w:rsid w:val="00E07169"/>
    <w:rsid w:val="00E10163"/>
    <w:rsid w:val="00E10E71"/>
    <w:rsid w:val="00E13327"/>
    <w:rsid w:val="00E212FA"/>
    <w:rsid w:val="00E22856"/>
    <w:rsid w:val="00E23BBE"/>
    <w:rsid w:val="00E267B1"/>
    <w:rsid w:val="00E27D57"/>
    <w:rsid w:val="00E325C4"/>
    <w:rsid w:val="00E349AC"/>
    <w:rsid w:val="00E355BB"/>
    <w:rsid w:val="00E369F7"/>
    <w:rsid w:val="00E36A4E"/>
    <w:rsid w:val="00E42307"/>
    <w:rsid w:val="00E43946"/>
    <w:rsid w:val="00E43E16"/>
    <w:rsid w:val="00E442E6"/>
    <w:rsid w:val="00E451C1"/>
    <w:rsid w:val="00E475AC"/>
    <w:rsid w:val="00E51F93"/>
    <w:rsid w:val="00E521CD"/>
    <w:rsid w:val="00E55E01"/>
    <w:rsid w:val="00E60D04"/>
    <w:rsid w:val="00E616F6"/>
    <w:rsid w:val="00E6277C"/>
    <w:rsid w:val="00E64628"/>
    <w:rsid w:val="00E673CF"/>
    <w:rsid w:val="00E67774"/>
    <w:rsid w:val="00E706CF"/>
    <w:rsid w:val="00E716E3"/>
    <w:rsid w:val="00E71F8A"/>
    <w:rsid w:val="00E72E82"/>
    <w:rsid w:val="00E74736"/>
    <w:rsid w:val="00E759BD"/>
    <w:rsid w:val="00E778E8"/>
    <w:rsid w:val="00E867BC"/>
    <w:rsid w:val="00E9153F"/>
    <w:rsid w:val="00E92BAA"/>
    <w:rsid w:val="00E9490B"/>
    <w:rsid w:val="00E94F6D"/>
    <w:rsid w:val="00E97C6A"/>
    <w:rsid w:val="00EA042C"/>
    <w:rsid w:val="00EA076D"/>
    <w:rsid w:val="00EA0E27"/>
    <w:rsid w:val="00EA1DEC"/>
    <w:rsid w:val="00EA20E2"/>
    <w:rsid w:val="00EA23E5"/>
    <w:rsid w:val="00EA6CFD"/>
    <w:rsid w:val="00EB2BF0"/>
    <w:rsid w:val="00EB56F0"/>
    <w:rsid w:val="00EB6163"/>
    <w:rsid w:val="00EB6298"/>
    <w:rsid w:val="00EB62BE"/>
    <w:rsid w:val="00EC0533"/>
    <w:rsid w:val="00EC0A10"/>
    <w:rsid w:val="00EC0B9F"/>
    <w:rsid w:val="00EC2A74"/>
    <w:rsid w:val="00EC3BE1"/>
    <w:rsid w:val="00EC4AC5"/>
    <w:rsid w:val="00EC4B2D"/>
    <w:rsid w:val="00EC50D1"/>
    <w:rsid w:val="00ED02A1"/>
    <w:rsid w:val="00ED22DC"/>
    <w:rsid w:val="00ED22F7"/>
    <w:rsid w:val="00ED50E6"/>
    <w:rsid w:val="00ED723A"/>
    <w:rsid w:val="00ED755F"/>
    <w:rsid w:val="00EE21F6"/>
    <w:rsid w:val="00EE5402"/>
    <w:rsid w:val="00EE5F75"/>
    <w:rsid w:val="00EE6276"/>
    <w:rsid w:val="00EE7333"/>
    <w:rsid w:val="00F05059"/>
    <w:rsid w:val="00F05559"/>
    <w:rsid w:val="00F101E7"/>
    <w:rsid w:val="00F118BE"/>
    <w:rsid w:val="00F13DD2"/>
    <w:rsid w:val="00F14EFD"/>
    <w:rsid w:val="00F15D42"/>
    <w:rsid w:val="00F161C9"/>
    <w:rsid w:val="00F2204E"/>
    <w:rsid w:val="00F254A1"/>
    <w:rsid w:val="00F30593"/>
    <w:rsid w:val="00F33E7F"/>
    <w:rsid w:val="00F3402C"/>
    <w:rsid w:val="00F37EB0"/>
    <w:rsid w:val="00F417A2"/>
    <w:rsid w:val="00F448D1"/>
    <w:rsid w:val="00F46D2F"/>
    <w:rsid w:val="00F50CC4"/>
    <w:rsid w:val="00F50F42"/>
    <w:rsid w:val="00F527CF"/>
    <w:rsid w:val="00F53FD0"/>
    <w:rsid w:val="00F645EA"/>
    <w:rsid w:val="00F656B7"/>
    <w:rsid w:val="00F656E8"/>
    <w:rsid w:val="00F66125"/>
    <w:rsid w:val="00F66711"/>
    <w:rsid w:val="00F67A9F"/>
    <w:rsid w:val="00F67BDE"/>
    <w:rsid w:val="00F77170"/>
    <w:rsid w:val="00F8103F"/>
    <w:rsid w:val="00F826AB"/>
    <w:rsid w:val="00F8659D"/>
    <w:rsid w:val="00F87A3A"/>
    <w:rsid w:val="00F9529A"/>
    <w:rsid w:val="00F96B4C"/>
    <w:rsid w:val="00FA07C8"/>
    <w:rsid w:val="00FA74BF"/>
    <w:rsid w:val="00FB2100"/>
    <w:rsid w:val="00FB252C"/>
    <w:rsid w:val="00FB29DF"/>
    <w:rsid w:val="00FB31D1"/>
    <w:rsid w:val="00FB48C9"/>
    <w:rsid w:val="00FB4905"/>
    <w:rsid w:val="00FB6379"/>
    <w:rsid w:val="00FB6D58"/>
    <w:rsid w:val="00FC0C86"/>
    <w:rsid w:val="00FC15A5"/>
    <w:rsid w:val="00FC2397"/>
    <w:rsid w:val="00FC3236"/>
    <w:rsid w:val="00FC3677"/>
    <w:rsid w:val="00FC4633"/>
    <w:rsid w:val="00FC4C53"/>
    <w:rsid w:val="00FC57E7"/>
    <w:rsid w:val="00FC5B5F"/>
    <w:rsid w:val="00FC7A15"/>
    <w:rsid w:val="00FC7BBB"/>
    <w:rsid w:val="00FD0BAE"/>
    <w:rsid w:val="00FD3289"/>
    <w:rsid w:val="00FD43AA"/>
    <w:rsid w:val="00FD7E8E"/>
    <w:rsid w:val="00FD7F7E"/>
    <w:rsid w:val="00FE0789"/>
    <w:rsid w:val="00FE32DE"/>
    <w:rsid w:val="00FE5389"/>
    <w:rsid w:val="00FE728F"/>
    <w:rsid w:val="00FF2B59"/>
    <w:rsid w:val="00FF4694"/>
    <w:rsid w:val="00FF486B"/>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1513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E43E16"/>
    <w:pPr>
      <w:autoSpaceDE w:val="0"/>
      <w:autoSpaceDN w:val="0"/>
      <w:adjustRightInd w:val="0"/>
    </w:pPr>
    <w:rPr>
      <w:rFonts w:ascii="Calibri Light" w:hAnsi="Calibri Light" w:cs="Calibri Light"/>
      <w:color w:val="000000"/>
      <w:sz w:val="24"/>
      <w:szCs w:val="24"/>
    </w:rPr>
  </w:style>
  <w:style w:type="character" w:styleId="CommentReference">
    <w:name w:val="annotation reference"/>
    <w:basedOn w:val="DefaultParagraphFont"/>
    <w:semiHidden/>
    <w:unhideWhenUsed/>
    <w:rsid w:val="00797B8D"/>
    <w:rPr>
      <w:sz w:val="16"/>
      <w:szCs w:val="16"/>
    </w:rPr>
  </w:style>
  <w:style w:type="paragraph" w:styleId="CommentText">
    <w:name w:val="annotation text"/>
    <w:basedOn w:val="Normal"/>
    <w:link w:val="CommentTextChar"/>
    <w:semiHidden/>
    <w:unhideWhenUsed/>
    <w:rsid w:val="00797B8D"/>
    <w:rPr>
      <w:sz w:val="20"/>
      <w:szCs w:val="20"/>
    </w:rPr>
  </w:style>
  <w:style w:type="character" w:customStyle="1" w:styleId="CommentTextChar">
    <w:name w:val="Comment Text Char"/>
    <w:basedOn w:val="DefaultParagraphFont"/>
    <w:link w:val="CommentText"/>
    <w:semiHidden/>
    <w:rsid w:val="00797B8D"/>
  </w:style>
  <w:style w:type="paragraph" w:styleId="CommentSubject">
    <w:name w:val="annotation subject"/>
    <w:basedOn w:val="CommentText"/>
    <w:next w:val="CommentText"/>
    <w:link w:val="CommentSubjectChar"/>
    <w:semiHidden/>
    <w:unhideWhenUsed/>
    <w:rsid w:val="00797B8D"/>
    <w:rPr>
      <w:b/>
      <w:bCs/>
    </w:rPr>
  </w:style>
  <w:style w:type="character" w:customStyle="1" w:styleId="CommentSubjectChar">
    <w:name w:val="Comment Subject Char"/>
    <w:basedOn w:val="CommentTextChar"/>
    <w:link w:val="CommentSubject"/>
    <w:semiHidden/>
    <w:rsid w:val="00797B8D"/>
    <w:rPr>
      <w:b/>
      <w:bCs/>
    </w:rPr>
  </w:style>
  <w:style w:type="character" w:customStyle="1" w:styleId="Heading2Char">
    <w:name w:val="Heading 2 Char"/>
    <w:basedOn w:val="DefaultParagraphFont"/>
    <w:link w:val="Heading2"/>
    <w:rsid w:val="00151355"/>
    <w:rPr>
      <w:rFonts w:asciiTheme="majorHAnsi" w:eastAsiaTheme="majorEastAsia" w:hAnsiTheme="majorHAnsi" w:cstheme="majorBidi"/>
      <w:color w:val="365F91" w:themeColor="accent1" w:themeShade="BF"/>
      <w:sz w:val="26"/>
      <w:szCs w:val="26"/>
    </w:rPr>
  </w:style>
  <w:style w:type="paragraph" w:customStyle="1" w:styleId="desc">
    <w:name w:val="desc"/>
    <w:basedOn w:val="Normal"/>
    <w:rsid w:val="0015135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2521">
      <w:bodyDiv w:val="1"/>
      <w:marLeft w:val="0"/>
      <w:marRight w:val="0"/>
      <w:marTop w:val="0"/>
      <w:marBottom w:val="0"/>
      <w:divBdr>
        <w:top w:val="none" w:sz="0" w:space="0" w:color="auto"/>
        <w:left w:val="none" w:sz="0" w:space="0" w:color="auto"/>
        <w:bottom w:val="none" w:sz="0" w:space="0" w:color="auto"/>
        <w:right w:val="none" w:sz="0" w:space="0" w:color="auto"/>
      </w:divBdr>
    </w:div>
    <w:div w:id="106242071">
      <w:bodyDiv w:val="1"/>
      <w:marLeft w:val="0"/>
      <w:marRight w:val="0"/>
      <w:marTop w:val="0"/>
      <w:marBottom w:val="0"/>
      <w:divBdr>
        <w:top w:val="none" w:sz="0" w:space="0" w:color="auto"/>
        <w:left w:val="none" w:sz="0" w:space="0" w:color="auto"/>
        <w:bottom w:val="none" w:sz="0" w:space="0" w:color="auto"/>
        <w:right w:val="none" w:sz="0" w:space="0" w:color="auto"/>
      </w:divBdr>
    </w:div>
    <w:div w:id="382406876">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664935463">
      <w:bodyDiv w:val="1"/>
      <w:marLeft w:val="0"/>
      <w:marRight w:val="0"/>
      <w:marTop w:val="0"/>
      <w:marBottom w:val="0"/>
      <w:divBdr>
        <w:top w:val="none" w:sz="0" w:space="0" w:color="auto"/>
        <w:left w:val="none" w:sz="0" w:space="0" w:color="auto"/>
        <w:bottom w:val="none" w:sz="0" w:space="0" w:color="auto"/>
        <w:right w:val="none" w:sz="0" w:space="0" w:color="auto"/>
      </w:divBdr>
    </w:div>
    <w:div w:id="972179766">
      <w:bodyDiv w:val="1"/>
      <w:marLeft w:val="0"/>
      <w:marRight w:val="0"/>
      <w:marTop w:val="0"/>
      <w:marBottom w:val="0"/>
      <w:divBdr>
        <w:top w:val="none" w:sz="0" w:space="0" w:color="auto"/>
        <w:left w:val="none" w:sz="0" w:space="0" w:color="auto"/>
        <w:bottom w:val="none" w:sz="0" w:space="0" w:color="auto"/>
        <w:right w:val="none" w:sz="0" w:space="0" w:color="auto"/>
      </w:divBdr>
    </w:div>
    <w:div w:id="983048695">
      <w:bodyDiv w:val="1"/>
      <w:marLeft w:val="0"/>
      <w:marRight w:val="0"/>
      <w:marTop w:val="0"/>
      <w:marBottom w:val="0"/>
      <w:divBdr>
        <w:top w:val="none" w:sz="0" w:space="0" w:color="auto"/>
        <w:left w:val="none" w:sz="0" w:space="0" w:color="auto"/>
        <w:bottom w:val="none" w:sz="0" w:space="0" w:color="auto"/>
        <w:right w:val="none" w:sz="0" w:space="0" w:color="auto"/>
      </w:divBdr>
    </w:div>
    <w:div w:id="1103381083">
      <w:bodyDiv w:val="1"/>
      <w:marLeft w:val="0"/>
      <w:marRight w:val="0"/>
      <w:marTop w:val="0"/>
      <w:marBottom w:val="0"/>
      <w:divBdr>
        <w:top w:val="none" w:sz="0" w:space="0" w:color="auto"/>
        <w:left w:val="none" w:sz="0" w:space="0" w:color="auto"/>
        <w:bottom w:val="none" w:sz="0" w:space="0" w:color="auto"/>
        <w:right w:val="none" w:sz="0" w:space="0" w:color="auto"/>
      </w:divBdr>
    </w:div>
    <w:div w:id="1273129941">
      <w:bodyDiv w:val="1"/>
      <w:marLeft w:val="0"/>
      <w:marRight w:val="0"/>
      <w:marTop w:val="0"/>
      <w:marBottom w:val="0"/>
      <w:divBdr>
        <w:top w:val="none" w:sz="0" w:space="0" w:color="auto"/>
        <w:left w:val="none" w:sz="0" w:space="0" w:color="auto"/>
        <w:bottom w:val="none" w:sz="0" w:space="0" w:color="auto"/>
        <w:right w:val="none" w:sz="0" w:space="0" w:color="auto"/>
      </w:divBdr>
    </w:div>
    <w:div w:id="1370060747">
      <w:bodyDiv w:val="1"/>
      <w:marLeft w:val="0"/>
      <w:marRight w:val="0"/>
      <w:marTop w:val="0"/>
      <w:marBottom w:val="0"/>
      <w:divBdr>
        <w:top w:val="none" w:sz="0" w:space="0" w:color="auto"/>
        <w:left w:val="none" w:sz="0" w:space="0" w:color="auto"/>
        <w:bottom w:val="none" w:sz="0" w:space="0" w:color="auto"/>
        <w:right w:val="none" w:sz="0" w:space="0" w:color="auto"/>
      </w:divBdr>
    </w:div>
    <w:div w:id="1567760677">
      <w:bodyDiv w:val="1"/>
      <w:marLeft w:val="0"/>
      <w:marRight w:val="0"/>
      <w:marTop w:val="0"/>
      <w:marBottom w:val="0"/>
      <w:divBdr>
        <w:top w:val="none" w:sz="0" w:space="0" w:color="auto"/>
        <w:left w:val="none" w:sz="0" w:space="0" w:color="auto"/>
        <w:bottom w:val="none" w:sz="0" w:space="0" w:color="auto"/>
        <w:right w:val="none" w:sz="0" w:space="0" w:color="auto"/>
      </w:divBdr>
    </w:div>
    <w:div w:id="1805464888">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63536041">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nv.org/web/site/direct-certificate-discovery-tool-2015" TargetMode="External"/><Relationship Id="rId13" Type="http://schemas.openxmlformats.org/officeDocument/2006/relationships/hyperlink" Target="http://wiki.directproject.org/file/view/Implementation+Guide+for+Delivery+Notification+in+Direct+v1.0.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iki.directproject.org/file/view/Applicability+Statement+for+Secure+Health+Transport+v1.2.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directproject.org/file/view/Implementation+Guide+for+Delivery+Notification+in+Direct+v1.0.pdf"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wiki.directproject.org/file/view/Applicability+Statement+for+Secure+Health+Transport+v1.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7344-9077-4A71-AAA7-0E967F11B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3030</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20263</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21</cp:revision>
  <dcterms:created xsi:type="dcterms:W3CDTF">2016-09-28T15:10:00Z</dcterms:created>
  <dcterms:modified xsi:type="dcterms:W3CDTF">2016-12-01T17:52:00Z</dcterms:modified>
</cp:coreProperties>
</file>