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B65872">
        <w:t>170.315.b.2</w:t>
      </w:r>
      <w:r w:rsidR="00C0103B">
        <w:t xml:space="preserve"> </w:t>
      </w:r>
      <w:r w:rsidR="00B65872" w:rsidRPr="00B65872">
        <w:t>Clinical Information Reconciliation</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361BCE" w:rsidTr="00DC0225">
        <w:trPr>
          <w:trHeight w:val="331"/>
        </w:trPr>
        <w:tc>
          <w:tcPr>
            <w:tcW w:w="4045" w:type="dxa"/>
            <w:shd w:val="clear" w:color="auto" w:fill="FFFFFF" w:themeFill="background1"/>
          </w:tcPr>
          <w:p w:rsidR="00361BCE" w:rsidRPr="00DC0225" w:rsidRDefault="00361BCE" w:rsidP="00361BCE">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361BCE" w:rsidRPr="00DC0225" w:rsidRDefault="00361BCE" w:rsidP="00361BCE">
            <w:pPr>
              <w:rPr>
                <w:rFonts w:ascii="Leelawadee UI" w:hAnsi="Leelawadee UI" w:cs="Leelawadee UI"/>
              </w:rPr>
            </w:pPr>
          </w:p>
        </w:tc>
      </w:tr>
      <w:tr w:rsidR="00361BCE" w:rsidTr="00DC0225">
        <w:trPr>
          <w:trHeight w:val="331"/>
        </w:trPr>
        <w:tc>
          <w:tcPr>
            <w:tcW w:w="4045" w:type="dxa"/>
            <w:shd w:val="clear" w:color="auto" w:fill="FFFFFF" w:themeFill="background1"/>
          </w:tcPr>
          <w:p w:rsidR="00361BCE" w:rsidRPr="00DC0225" w:rsidRDefault="00361BCE" w:rsidP="00361BCE">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361BCE" w:rsidRPr="00DC0225" w:rsidRDefault="00361BCE" w:rsidP="00361BCE">
            <w:pPr>
              <w:rPr>
                <w:rFonts w:ascii="Leelawadee UI" w:hAnsi="Leelawadee UI" w:cs="Leelawadee UI"/>
              </w:rPr>
            </w:pPr>
          </w:p>
        </w:tc>
      </w:tr>
      <w:tr w:rsidR="00361BCE" w:rsidTr="00DC0225">
        <w:trPr>
          <w:trHeight w:val="331"/>
        </w:trPr>
        <w:tc>
          <w:tcPr>
            <w:tcW w:w="4045" w:type="dxa"/>
            <w:shd w:val="clear" w:color="auto" w:fill="FFFFFF" w:themeFill="background1"/>
          </w:tcPr>
          <w:p w:rsidR="00361BCE" w:rsidRPr="00DC0225" w:rsidRDefault="00361BCE" w:rsidP="00361BCE">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361BCE" w:rsidRPr="00DC0225" w:rsidRDefault="00361BCE" w:rsidP="00361BCE">
            <w:pPr>
              <w:rPr>
                <w:rFonts w:ascii="Leelawadee UI" w:hAnsi="Leelawadee UI" w:cs="Leelawadee UI"/>
              </w:rPr>
            </w:pPr>
          </w:p>
        </w:tc>
      </w:tr>
      <w:tr w:rsidR="00361BCE" w:rsidTr="00DC0225">
        <w:trPr>
          <w:trHeight w:val="331"/>
        </w:trPr>
        <w:tc>
          <w:tcPr>
            <w:tcW w:w="4045" w:type="dxa"/>
            <w:shd w:val="clear" w:color="auto" w:fill="FFFFFF" w:themeFill="background1"/>
          </w:tcPr>
          <w:p w:rsidR="00361BCE" w:rsidRPr="00DC0225" w:rsidRDefault="00361BCE" w:rsidP="00361BCE">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361BCE" w:rsidRPr="00DC0225" w:rsidRDefault="00361BCE" w:rsidP="00361BCE">
            <w:pPr>
              <w:rPr>
                <w:rFonts w:ascii="Leelawadee UI" w:hAnsi="Leelawadee UI" w:cs="Leelawadee UI"/>
              </w:rPr>
            </w:pPr>
          </w:p>
        </w:tc>
      </w:tr>
      <w:tr w:rsidR="00361BCE" w:rsidTr="00DC0225">
        <w:trPr>
          <w:trHeight w:val="350"/>
        </w:trPr>
        <w:tc>
          <w:tcPr>
            <w:tcW w:w="4045" w:type="dxa"/>
            <w:shd w:val="clear" w:color="auto" w:fill="FFFFFF" w:themeFill="background1"/>
          </w:tcPr>
          <w:p w:rsidR="00361BCE" w:rsidRPr="00DC0225" w:rsidRDefault="00361BCE" w:rsidP="00361BCE">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361BCE" w:rsidRPr="00DC0225" w:rsidRDefault="00361BCE" w:rsidP="00361BCE">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361BCE" w:rsidTr="00DC0225">
        <w:trPr>
          <w:trHeight w:val="350"/>
        </w:trPr>
        <w:tc>
          <w:tcPr>
            <w:tcW w:w="4045" w:type="dxa"/>
            <w:shd w:val="clear" w:color="auto" w:fill="FFFFFF" w:themeFill="background1"/>
          </w:tcPr>
          <w:p w:rsidR="00361BCE" w:rsidRPr="00DC0225" w:rsidRDefault="00361BCE" w:rsidP="00361BCE">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361BCE" w:rsidRPr="00DC0225" w:rsidRDefault="00361BCE" w:rsidP="00361BCE">
            <w:pPr>
              <w:rPr>
                <w:rFonts w:ascii="Leelawadee UI" w:hAnsi="Leelawadee UI" w:cs="Leelawadee UI"/>
              </w:rPr>
            </w:pPr>
          </w:p>
        </w:tc>
      </w:tr>
      <w:tr w:rsidR="00361BCE" w:rsidTr="00DC0225">
        <w:trPr>
          <w:trHeight w:val="350"/>
        </w:trPr>
        <w:tc>
          <w:tcPr>
            <w:tcW w:w="4045" w:type="dxa"/>
            <w:shd w:val="clear" w:color="auto" w:fill="FFFFFF" w:themeFill="background1"/>
          </w:tcPr>
          <w:p w:rsidR="00361BCE" w:rsidRPr="00DC0225" w:rsidRDefault="00361BCE" w:rsidP="00361BCE">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361BCE" w:rsidRPr="00DC0225" w:rsidRDefault="00361BCE" w:rsidP="00361BCE">
            <w:pPr>
              <w:rPr>
                <w:rFonts w:ascii="Leelawadee UI" w:hAnsi="Leelawadee UI" w:cs="Leelawadee UI"/>
              </w:rPr>
            </w:pPr>
          </w:p>
        </w:tc>
      </w:tr>
      <w:tr w:rsidR="00361BCE" w:rsidTr="00DC0225">
        <w:trPr>
          <w:trHeight w:val="350"/>
        </w:trPr>
        <w:tc>
          <w:tcPr>
            <w:tcW w:w="4045" w:type="dxa"/>
            <w:shd w:val="clear" w:color="auto" w:fill="FFFFFF" w:themeFill="background1"/>
          </w:tcPr>
          <w:p w:rsidR="00361BCE" w:rsidRPr="00DC0225" w:rsidRDefault="00361BCE" w:rsidP="00361BCE">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361BCE" w:rsidRPr="00DC0225" w:rsidRDefault="00361BCE" w:rsidP="00361BCE">
            <w:pPr>
              <w:rPr>
                <w:rFonts w:ascii="Leelawadee UI" w:hAnsi="Leelawadee UI" w:cs="Leelawadee UI"/>
              </w:rPr>
            </w:pPr>
          </w:p>
        </w:tc>
      </w:tr>
      <w:tr w:rsidR="00361BCE" w:rsidTr="00DC0225">
        <w:trPr>
          <w:trHeight w:val="313"/>
        </w:trPr>
        <w:tc>
          <w:tcPr>
            <w:tcW w:w="4045" w:type="dxa"/>
            <w:shd w:val="clear" w:color="auto" w:fill="FFFFFF" w:themeFill="background1"/>
          </w:tcPr>
          <w:p w:rsidR="00361BCE" w:rsidRPr="00DC0225" w:rsidRDefault="00361BCE" w:rsidP="00361BCE">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361BCE" w:rsidRPr="00DC0225" w:rsidRDefault="00361BCE" w:rsidP="00361BCE">
            <w:pPr>
              <w:rPr>
                <w:rFonts w:ascii="Leelawadee UI" w:hAnsi="Leelawadee UI" w:cs="Leelawadee UI"/>
              </w:rPr>
            </w:pPr>
          </w:p>
        </w:tc>
      </w:tr>
    </w:tbl>
    <w:p w:rsidR="00FD7F7E" w:rsidRDefault="00FD7F7E" w:rsidP="00FD7F7E"/>
    <w:p w:rsidR="005F52A5" w:rsidRDefault="005F52A5" w:rsidP="005F52A5">
      <w:pPr>
        <w:pStyle w:val="Heading3"/>
      </w:pPr>
      <w:r>
        <w:t>Overview</w:t>
      </w:r>
    </w:p>
    <w:p w:rsidR="005F52A5" w:rsidRDefault="005F52A5" w:rsidP="005F52A5">
      <w:r>
        <w:t>In this document you will find:</w:t>
      </w:r>
    </w:p>
    <w:p w:rsidR="005F52A5" w:rsidRDefault="008F1361" w:rsidP="005F52A5">
      <w:pPr>
        <w:pStyle w:val="ListParagraph"/>
        <w:numPr>
          <w:ilvl w:val="0"/>
          <w:numId w:val="36"/>
        </w:numPr>
      </w:pPr>
      <w:hyperlink w:anchor="_Test_Data_and" w:history="1">
        <w:r w:rsidR="005F52A5">
          <w:rPr>
            <w:rStyle w:val="Hyperlink"/>
          </w:rPr>
          <w:t>Test Data and Test Tools</w:t>
        </w:r>
      </w:hyperlink>
    </w:p>
    <w:p w:rsidR="005F52A5" w:rsidRDefault="008F1361" w:rsidP="005F52A5">
      <w:pPr>
        <w:pStyle w:val="ListParagraph"/>
        <w:numPr>
          <w:ilvl w:val="0"/>
          <w:numId w:val="36"/>
        </w:numPr>
      </w:pPr>
      <w:hyperlink w:anchor="_Demonstrate_Standards_Support" w:history="1">
        <w:r w:rsidR="005F52A5">
          <w:rPr>
            <w:rStyle w:val="Hyperlink"/>
          </w:rPr>
          <w:t>Standards Support</w:t>
        </w:r>
      </w:hyperlink>
    </w:p>
    <w:p w:rsidR="005F52A5" w:rsidRPr="00241B8B" w:rsidRDefault="008F1361" w:rsidP="005F52A5">
      <w:pPr>
        <w:pStyle w:val="ListParagraph"/>
        <w:numPr>
          <w:ilvl w:val="0"/>
          <w:numId w:val="36"/>
        </w:numPr>
        <w:rPr>
          <w:rStyle w:val="Hyperlink"/>
          <w:color w:val="auto"/>
          <w:u w:val="none"/>
        </w:rPr>
      </w:pPr>
      <w:hyperlink w:anchor="_170.315(b)(2)_Clinical_Information" w:history="1">
        <w:r w:rsidR="005F52A5">
          <w:rPr>
            <w:rStyle w:val="Hyperlink"/>
          </w:rPr>
          <w:t>Drummond Test Report (Instructions, Expected Results, Points to Remember)</w:t>
        </w:r>
      </w:hyperlink>
    </w:p>
    <w:p w:rsidR="005F52A5" w:rsidRPr="00241B8B" w:rsidRDefault="008F1361" w:rsidP="005F52A5">
      <w:pPr>
        <w:pStyle w:val="ListParagraph"/>
        <w:numPr>
          <w:ilvl w:val="0"/>
          <w:numId w:val="36"/>
        </w:numPr>
        <w:rPr>
          <w:rStyle w:val="Hyperlink"/>
          <w:color w:val="auto"/>
          <w:u w:val="none"/>
        </w:rPr>
      </w:pPr>
      <w:hyperlink w:anchor="_Test_Procedures" w:history="1">
        <w:r w:rsidR="005F52A5" w:rsidRPr="00241B8B">
          <w:rPr>
            <w:rStyle w:val="Hyperlink"/>
          </w:rPr>
          <w:t>Test Procedures</w:t>
        </w:r>
      </w:hyperlink>
    </w:p>
    <w:p w:rsidR="005F52A5" w:rsidRDefault="008F1361" w:rsidP="005F52A5">
      <w:pPr>
        <w:pStyle w:val="ListParagraph"/>
        <w:numPr>
          <w:ilvl w:val="0"/>
          <w:numId w:val="36"/>
        </w:numPr>
      </w:pPr>
      <w:hyperlink w:anchor="_Appendix_A:_Testing" w:history="1">
        <w:r w:rsidR="005F52A5" w:rsidRPr="00241B8B">
          <w:rPr>
            <w:rStyle w:val="Hyperlink"/>
          </w:rPr>
          <w:t>Appendix A: Testing Guide</w:t>
        </w:r>
      </w:hyperlink>
    </w:p>
    <w:p w:rsidR="005F52A5" w:rsidRDefault="008F1361" w:rsidP="005F52A5">
      <w:pPr>
        <w:pStyle w:val="ListParagraph"/>
        <w:numPr>
          <w:ilvl w:val="0"/>
          <w:numId w:val="36"/>
        </w:numPr>
      </w:pPr>
      <w:hyperlink w:anchor="_Appendix_B:_ONC" w:history="1">
        <w:r w:rsidR="005F52A5">
          <w:rPr>
            <w:rStyle w:val="Hyperlink"/>
          </w:rPr>
          <w:t>Appendix B: ONC Criteria</w:t>
        </w:r>
      </w:hyperlink>
    </w:p>
    <w:p w:rsidR="005F52A5" w:rsidRDefault="005F52A5" w:rsidP="00FD7F7E"/>
    <w:p w:rsidR="009D5A77" w:rsidRDefault="009D5A77" w:rsidP="009D5A77">
      <w:pPr>
        <w:pStyle w:val="Heading3"/>
      </w:pPr>
      <w:bookmarkStart w:id="0" w:name="_Toc432066403"/>
      <w:r w:rsidRPr="00EA50E7">
        <w:t>Version of ONC Test Method</w:t>
      </w:r>
      <w:bookmarkEnd w:id="0"/>
    </w:p>
    <w:p w:rsidR="009D5A77" w:rsidRDefault="00AA2FA4" w:rsidP="009D5A77">
      <w:pPr>
        <w:ind w:left="720"/>
      </w:pPr>
      <w:r>
        <w:t>1.1</w:t>
      </w:r>
    </w:p>
    <w:p w:rsidR="00CC7D3B" w:rsidRDefault="00CC7D3B" w:rsidP="009D5A77">
      <w:pPr>
        <w:ind w:left="720"/>
      </w:pP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77288E">
        <w:t>Health IT developer or Participant u</w:t>
      </w:r>
      <w:r w:rsidR="007902A0">
        <w:t>nder</w:t>
      </w:r>
      <w:r w:rsidR="0077288E">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77288E" w:rsidRDefault="0077288E">
      <w:pPr>
        <w:rPr>
          <w:rFonts w:ascii="Arial" w:hAnsi="Arial" w:cs="Arial"/>
          <w:b/>
          <w:bCs/>
          <w:kern w:val="32"/>
          <w:sz w:val="32"/>
          <w:szCs w:val="32"/>
        </w:rPr>
      </w:pPr>
      <w:bookmarkStart w:id="2" w:name="OLE_LINK1"/>
      <w:bookmarkEnd w:id="1"/>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77288E">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F37F3D">
                  <w:rPr>
                    <w:rFonts w:ascii="Arial Unicode MS" w:eastAsia="Arial Unicode MS" w:hAnsi="Arial Unicode MS" w:cs="Arial Unicode MS" w:hint="eastAsia"/>
                  </w:rPr>
                  <w:t>☐</w:t>
                </w:r>
              </w:sdtContent>
            </w:sdt>
            <w:r w:rsidR="000B39CE">
              <w:rPr>
                <w:rFonts w:ascii="Leelawadee UI" w:hAnsi="Leelawadee UI" w:cs="Leelawadee UI"/>
              </w:rPr>
              <w:t xml:space="preserve">     </w:t>
            </w:r>
            <w:r w:rsidR="0077288E">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rPr>
            </w:pPr>
            <w:r w:rsidRPr="00590B60">
              <w:rPr>
                <w:rFonts w:ascii="Leelawadee UI" w:hAnsi="Leelawadee UI" w:cs="Leelawadee UI"/>
                <w:b/>
              </w:rPr>
              <w:t>Pre-Test Data Setup:</w:t>
            </w:r>
          </w:p>
          <w:p w:rsidR="00CB6C14" w:rsidRDefault="00EF3D6E" w:rsidP="00CB6C14">
            <w:pPr>
              <w:pStyle w:val="ListParagraph"/>
              <w:rPr>
                <w:rFonts w:ascii="Leelawadee UI" w:hAnsi="Leelawadee UI" w:cs="Leelawadee UI"/>
              </w:rPr>
            </w:pPr>
            <w:r>
              <w:rPr>
                <w:rFonts w:ascii="Leelawadee UI" w:hAnsi="Leelawadee UI" w:cs="Leelawadee UI"/>
              </w:rPr>
              <w:t>Health IT developer p</w:t>
            </w:r>
            <w:r w:rsidR="00CB6C14">
              <w:rPr>
                <w:rFonts w:ascii="Leelawadee UI" w:hAnsi="Leelawadee UI" w:cs="Leelawadee UI"/>
              </w:rPr>
              <w:t>re-load</w:t>
            </w:r>
            <w:r>
              <w:rPr>
                <w:rFonts w:ascii="Leelawadee UI" w:hAnsi="Leelawadee UI" w:cs="Leelawadee UI"/>
              </w:rPr>
              <w:t>s</w:t>
            </w:r>
            <w:r w:rsidR="00CB6C14">
              <w:rPr>
                <w:rFonts w:ascii="Leelawadee UI" w:hAnsi="Leelawadee UI" w:cs="Leelawadee UI"/>
              </w:rPr>
              <w:t xml:space="preserve"> only the “</w:t>
            </w:r>
            <w:r w:rsidR="00CB6C14" w:rsidRPr="00CB6C14">
              <w:rPr>
                <w:rFonts w:ascii="Leelawadee UI" w:hAnsi="Leelawadee UI" w:cs="Leelawadee UI"/>
                <w:b/>
              </w:rPr>
              <w:t>sample*.xml</w:t>
            </w:r>
            <w:r w:rsidR="00CB6C14">
              <w:rPr>
                <w:rFonts w:ascii="Leelawadee UI" w:hAnsi="Leelawadee UI" w:cs="Leelawadee UI"/>
              </w:rPr>
              <w:t xml:space="preserve">” files </w:t>
            </w:r>
            <w:r w:rsidR="000F1D80">
              <w:rPr>
                <w:rFonts w:ascii="Leelawadee UI" w:hAnsi="Leelawadee UI" w:cs="Leelawadee UI"/>
              </w:rPr>
              <w:t xml:space="preserve">specified </w:t>
            </w:r>
            <w:r w:rsidR="002630DA">
              <w:rPr>
                <w:rFonts w:ascii="Leelawadee UI" w:hAnsi="Leelawadee UI" w:cs="Leelawadee UI"/>
              </w:rPr>
              <w:t>here</w:t>
            </w:r>
            <w:r w:rsidR="000F1D80">
              <w:rPr>
                <w:rFonts w:ascii="Leelawadee UI" w:hAnsi="Leelawadee UI" w:cs="Leelawadee UI"/>
              </w:rPr>
              <w:t xml:space="preserve"> </w:t>
            </w:r>
            <w:r w:rsidR="00CB6C14">
              <w:rPr>
                <w:rFonts w:ascii="Leelawadee UI" w:hAnsi="Leelawadee UI" w:cs="Leelawadee UI"/>
              </w:rPr>
              <w:t>from the ETT</w:t>
            </w:r>
            <w:r w:rsidR="00CB6C14" w:rsidRPr="0077288E">
              <w:rPr>
                <w:rFonts w:ascii="Leelawadee UI" w:hAnsi="Leelawadee UI" w:cs="Leelawadee UI"/>
              </w:rPr>
              <w:t xml:space="preserve"> </w:t>
            </w:r>
            <w:hyperlink r:id="rId8" w:anchor="/validators" w:history="1">
              <w:r w:rsidR="00CB6C14" w:rsidRPr="00B924E2">
                <w:rPr>
                  <w:rStyle w:val="Hyperlink"/>
                </w:rPr>
                <w:t>C-CDA R2.1 Validator</w:t>
              </w:r>
            </w:hyperlink>
            <w:r w:rsidR="00B669B2">
              <w:rPr>
                <w:rStyle w:val="Hyperlink"/>
              </w:rPr>
              <w:t>.</w:t>
            </w:r>
            <w:r w:rsidR="00B669B2">
              <w:rPr>
                <w:rFonts w:ascii="Leelawadee UI" w:hAnsi="Leelawadee UI" w:cs="Leelawadee UI"/>
              </w:rPr>
              <w:t xml:space="preserve">  Files within the ETT containing filename “recon” should </w:t>
            </w:r>
            <w:r w:rsidR="00B669B2" w:rsidRPr="00B669B2">
              <w:rPr>
                <w:rFonts w:ascii="Leelawadee UI" w:hAnsi="Leelawadee UI" w:cs="Leelawadee UI"/>
                <w:u w:val="single"/>
              </w:rPr>
              <w:t>not</w:t>
            </w:r>
            <w:r w:rsidR="00B669B2">
              <w:rPr>
                <w:rFonts w:ascii="Leelawadee UI" w:hAnsi="Leelawadee UI" w:cs="Leelawadee UI"/>
              </w:rPr>
              <w:t xml:space="preserve"> be pre-loaded.</w:t>
            </w:r>
            <w:r w:rsidR="00CB6C14" w:rsidRPr="0077288E">
              <w:rPr>
                <w:rFonts w:ascii="Leelawadee UI" w:hAnsi="Leelawadee UI" w:cs="Leelawadee UI"/>
              </w:rPr>
              <w:t xml:space="preserve"> </w:t>
            </w:r>
          </w:p>
          <w:p w:rsidR="00B669B2" w:rsidRDefault="00B669B2" w:rsidP="00CB6C14">
            <w:pPr>
              <w:pStyle w:val="ListParagraph"/>
              <w:rPr>
                <w:rFonts w:ascii="Leelawadee UI" w:hAnsi="Leelawadee UI" w:cs="Leelawadee UI"/>
              </w:rPr>
            </w:pPr>
          </w:p>
          <w:p w:rsidR="00B669B2" w:rsidRPr="0077288E" w:rsidRDefault="00B669B2" w:rsidP="00CB6C14">
            <w:pPr>
              <w:pStyle w:val="ListParagraph"/>
              <w:rPr>
                <w:rFonts w:ascii="Leelawadee UI" w:hAnsi="Leelawadee UI" w:cs="Leelawadee UI"/>
              </w:rPr>
            </w:pPr>
            <w:r>
              <w:rPr>
                <w:rFonts w:ascii="Leelawadee UI" w:hAnsi="Leelawadee UI" w:cs="Leelawadee UI"/>
              </w:rPr>
              <w:t>Ambulatory files to pre-load:</w:t>
            </w:r>
          </w:p>
          <w:p w:rsidR="00CB6C14" w:rsidRPr="00047908" w:rsidRDefault="00B669B2" w:rsidP="00047908">
            <w:pPr>
              <w:pStyle w:val="ListParagraph"/>
              <w:numPr>
                <w:ilvl w:val="0"/>
                <w:numId w:val="49"/>
              </w:numPr>
              <w:rPr>
                <w:rFonts w:ascii="Leelawadee UI" w:hAnsi="Leelawadee UI" w:cs="Leelawadee UI"/>
              </w:rPr>
            </w:pPr>
            <w:r w:rsidRPr="00047908">
              <w:rPr>
                <w:rFonts w:ascii="Leelawadee UI" w:hAnsi="Leelawadee UI" w:cs="Leelawadee UI"/>
              </w:rPr>
              <w:t>170.315_b2_ciri_r11_sample1</w:t>
            </w:r>
            <w:r w:rsidR="00047908" w:rsidRPr="00047908">
              <w:rPr>
                <w:rFonts w:ascii="Leelawadee UI" w:hAnsi="Leelawadee UI" w:cs="Leelawadee UI"/>
              </w:rPr>
              <w:t>*</w:t>
            </w:r>
            <w:r w:rsidR="00CB6C14" w:rsidRPr="00047908">
              <w:rPr>
                <w:rFonts w:ascii="Leelawadee UI" w:hAnsi="Leelawadee UI" w:cs="Leelawadee UI"/>
              </w:rPr>
              <w:t xml:space="preserve">.xml </w:t>
            </w:r>
          </w:p>
          <w:p w:rsidR="00B669B2" w:rsidRPr="00047908" w:rsidRDefault="00B669B2" w:rsidP="00047908">
            <w:pPr>
              <w:pStyle w:val="ListParagraph"/>
              <w:numPr>
                <w:ilvl w:val="0"/>
                <w:numId w:val="49"/>
              </w:numPr>
              <w:rPr>
                <w:rFonts w:ascii="Leelawadee UI" w:hAnsi="Leelawadee UI" w:cs="Leelawadee UI"/>
              </w:rPr>
            </w:pPr>
            <w:r w:rsidRPr="00047908">
              <w:rPr>
                <w:rFonts w:ascii="Leelawadee UI" w:hAnsi="Leelawadee UI" w:cs="Leelawadee UI"/>
              </w:rPr>
              <w:t>170.315_b2_ciri_r21_sample1_ccd</w:t>
            </w:r>
            <w:r w:rsidR="00047908" w:rsidRPr="00047908">
              <w:rPr>
                <w:rFonts w:ascii="Leelawadee UI" w:hAnsi="Leelawadee UI" w:cs="Leelawadee UI"/>
              </w:rPr>
              <w:t>*</w:t>
            </w:r>
            <w:r w:rsidRPr="00047908">
              <w:rPr>
                <w:rFonts w:ascii="Leelawadee UI" w:hAnsi="Leelawadee UI" w:cs="Leelawadee UI"/>
              </w:rPr>
              <w:t xml:space="preserve">.xml </w:t>
            </w:r>
          </w:p>
          <w:p w:rsidR="00B669B2" w:rsidRPr="00047908" w:rsidRDefault="00047908" w:rsidP="00047908">
            <w:pPr>
              <w:pStyle w:val="ListParagraph"/>
              <w:numPr>
                <w:ilvl w:val="0"/>
                <w:numId w:val="49"/>
              </w:numPr>
              <w:rPr>
                <w:rFonts w:ascii="Leelawadee UI" w:hAnsi="Leelawadee UI" w:cs="Leelawadee UI"/>
              </w:rPr>
            </w:pPr>
            <w:r w:rsidRPr="00047908">
              <w:rPr>
                <w:rFonts w:ascii="Leelawadee UI" w:hAnsi="Leelawadee UI" w:cs="Leelawadee UI"/>
              </w:rPr>
              <w:t>170.315_b2_ciri_r21_sample1_rn*</w:t>
            </w:r>
            <w:r w:rsidR="00B669B2" w:rsidRPr="00047908">
              <w:rPr>
                <w:rFonts w:ascii="Leelawadee UI" w:hAnsi="Leelawadee UI" w:cs="Leelawadee UI"/>
              </w:rPr>
              <w:t xml:space="preserve">.xml </w:t>
            </w:r>
          </w:p>
          <w:p w:rsidR="00BF0123" w:rsidRDefault="00BF0123" w:rsidP="00B669B2">
            <w:pPr>
              <w:pStyle w:val="ListParagraph"/>
              <w:rPr>
                <w:rFonts w:ascii="Leelawadee UI" w:hAnsi="Leelawadee UI" w:cs="Leelawadee UI"/>
              </w:rPr>
            </w:pPr>
          </w:p>
          <w:p w:rsidR="00B669B2" w:rsidRPr="0077288E" w:rsidRDefault="00B669B2" w:rsidP="00B669B2">
            <w:pPr>
              <w:pStyle w:val="ListParagraph"/>
              <w:rPr>
                <w:rFonts w:ascii="Leelawadee UI" w:hAnsi="Leelawadee UI" w:cs="Leelawadee UI"/>
              </w:rPr>
            </w:pPr>
            <w:r>
              <w:rPr>
                <w:rFonts w:ascii="Leelawadee UI" w:hAnsi="Leelawadee UI" w:cs="Leelawadee UI"/>
              </w:rPr>
              <w:t>Inpatient files to pre-load:</w:t>
            </w:r>
          </w:p>
          <w:p w:rsidR="00B669B2" w:rsidRDefault="00B669B2" w:rsidP="00047908">
            <w:pPr>
              <w:pStyle w:val="ListParagraph"/>
              <w:numPr>
                <w:ilvl w:val="1"/>
                <w:numId w:val="48"/>
              </w:numPr>
              <w:tabs>
                <w:tab w:val="left" w:pos="1440"/>
                <w:tab w:val="left" w:pos="1872"/>
              </w:tabs>
              <w:ind w:firstLine="72"/>
              <w:rPr>
                <w:rFonts w:ascii="Leelawadee UI" w:hAnsi="Leelawadee UI" w:cs="Leelawadee UI"/>
              </w:rPr>
            </w:pPr>
            <w:r>
              <w:rPr>
                <w:rFonts w:ascii="Leelawadee UI" w:hAnsi="Leelawadee UI" w:cs="Leelawadee UI"/>
              </w:rPr>
              <w:t>170.315_b2_ciri_r11_sample1</w:t>
            </w:r>
            <w:r w:rsidR="00047908">
              <w:rPr>
                <w:rFonts w:ascii="Leelawadee UI" w:hAnsi="Leelawadee UI" w:cs="Leelawadee UI"/>
              </w:rPr>
              <w:t>*</w:t>
            </w:r>
            <w:r w:rsidRPr="0077288E">
              <w:rPr>
                <w:rFonts w:ascii="Leelawadee UI" w:hAnsi="Leelawadee UI" w:cs="Leelawadee UI"/>
              </w:rPr>
              <w:t xml:space="preserve">.xml </w:t>
            </w:r>
          </w:p>
          <w:p w:rsidR="00B669B2" w:rsidRDefault="00B669B2" w:rsidP="00047908">
            <w:pPr>
              <w:pStyle w:val="ListParagraph"/>
              <w:numPr>
                <w:ilvl w:val="1"/>
                <w:numId w:val="48"/>
              </w:numPr>
              <w:tabs>
                <w:tab w:val="left" w:pos="1440"/>
                <w:tab w:val="left" w:pos="1872"/>
              </w:tabs>
              <w:ind w:firstLine="72"/>
              <w:rPr>
                <w:rFonts w:ascii="Leelawadee UI" w:hAnsi="Leelawadee UI" w:cs="Leelawadee UI"/>
              </w:rPr>
            </w:pPr>
            <w:r>
              <w:rPr>
                <w:rFonts w:ascii="Leelawadee UI" w:hAnsi="Leelawadee UI" w:cs="Leelawadee UI"/>
              </w:rPr>
              <w:t>170.315_b2_ciri_r21_sample1_ccd</w:t>
            </w:r>
            <w:r w:rsidR="00047908">
              <w:rPr>
                <w:rFonts w:ascii="Leelawadee UI" w:hAnsi="Leelawadee UI" w:cs="Leelawadee UI"/>
              </w:rPr>
              <w:t>*</w:t>
            </w:r>
            <w:r w:rsidRPr="0077288E">
              <w:rPr>
                <w:rFonts w:ascii="Leelawadee UI" w:hAnsi="Leelawadee UI" w:cs="Leelawadee UI"/>
              </w:rPr>
              <w:t xml:space="preserve">.xml </w:t>
            </w:r>
          </w:p>
          <w:p w:rsidR="00B669B2" w:rsidRDefault="00047908" w:rsidP="00047908">
            <w:pPr>
              <w:pStyle w:val="ListParagraph"/>
              <w:numPr>
                <w:ilvl w:val="1"/>
                <w:numId w:val="48"/>
              </w:numPr>
              <w:tabs>
                <w:tab w:val="left" w:pos="1440"/>
                <w:tab w:val="left" w:pos="1872"/>
              </w:tabs>
              <w:ind w:firstLine="72"/>
              <w:rPr>
                <w:rFonts w:ascii="Leelawadee UI" w:hAnsi="Leelawadee UI" w:cs="Leelawadee UI"/>
              </w:rPr>
            </w:pPr>
            <w:r>
              <w:rPr>
                <w:rFonts w:ascii="Leelawadee UI" w:hAnsi="Leelawadee UI" w:cs="Leelawadee UI"/>
              </w:rPr>
              <w:t>170.315._b2_ciri_r21_sample1_ds*</w:t>
            </w:r>
            <w:r w:rsidR="00B669B2">
              <w:rPr>
                <w:rFonts w:ascii="Leelawadee UI" w:hAnsi="Leelawadee UI" w:cs="Leelawadee UI"/>
              </w:rPr>
              <w:t>.xml</w:t>
            </w:r>
          </w:p>
          <w:p w:rsidR="00B669B2" w:rsidRDefault="00B669B2" w:rsidP="00047908">
            <w:pPr>
              <w:pStyle w:val="ListParagraph"/>
              <w:numPr>
                <w:ilvl w:val="1"/>
                <w:numId w:val="48"/>
              </w:numPr>
              <w:tabs>
                <w:tab w:val="left" w:pos="1440"/>
                <w:tab w:val="left" w:pos="1872"/>
              </w:tabs>
              <w:ind w:firstLine="72"/>
              <w:rPr>
                <w:rFonts w:ascii="Leelawadee UI" w:hAnsi="Leelawadee UI" w:cs="Leelawadee UI"/>
              </w:rPr>
            </w:pPr>
            <w:r>
              <w:rPr>
                <w:rFonts w:ascii="Leelawadee UI" w:hAnsi="Leelawadee UI" w:cs="Leelawadee UI"/>
              </w:rPr>
              <w:t>170.315_b2_ciri_r21_sample1_rn</w:t>
            </w:r>
            <w:r w:rsidR="00047908">
              <w:rPr>
                <w:rFonts w:ascii="Leelawadee UI" w:hAnsi="Leelawadee UI" w:cs="Leelawadee UI"/>
              </w:rPr>
              <w:t>*</w:t>
            </w:r>
            <w:r w:rsidRPr="0077288E">
              <w:rPr>
                <w:rFonts w:ascii="Leelawadee UI" w:hAnsi="Leelawadee UI" w:cs="Leelawadee UI"/>
              </w:rPr>
              <w:t xml:space="preserve">.xml </w:t>
            </w:r>
          </w:p>
          <w:p w:rsidR="00C95BB6" w:rsidRPr="00590B60" w:rsidRDefault="00C95BB6" w:rsidP="00CC7D3B">
            <w:pPr>
              <w:pStyle w:val="ListParagraph"/>
              <w:tabs>
                <w:tab w:val="left" w:pos="1440"/>
                <w:tab w:val="left" w:pos="1872"/>
              </w:tabs>
              <w:ind w:left="1512"/>
            </w:pP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40212D" w:rsidRPr="0077288E" w:rsidRDefault="0040212D" w:rsidP="002B282C">
            <w:pPr>
              <w:pStyle w:val="ListParagraph"/>
              <w:numPr>
                <w:ilvl w:val="0"/>
                <w:numId w:val="47"/>
              </w:numPr>
              <w:ind w:left="702"/>
              <w:rPr>
                <w:rFonts w:ascii="Leelawadee UI" w:hAnsi="Leelawadee UI" w:cs="Leelawadee UI"/>
              </w:rPr>
            </w:pPr>
            <w:r w:rsidRPr="0077288E">
              <w:rPr>
                <w:rFonts w:ascii="Leelawadee UI" w:hAnsi="Leelawadee UI" w:cs="Leelawadee UI"/>
              </w:rPr>
              <w:t>Test Data</w:t>
            </w:r>
            <w:r w:rsidR="00265CB0">
              <w:rPr>
                <w:rFonts w:ascii="Leelawadee UI" w:hAnsi="Leelawadee UI" w:cs="Leelawadee UI"/>
              </w:rPr>
              <w:t xml:space="preserve"> is downloaded</w:t>
            </w:r>
            <w:r w:rsidR="00FF4A8C">
              <w:rPr>
                <w:rFonts w:ascii="Leelawadee UI" w:hAnsi="Leelawadee UI" w:cs="Leelawadee UI"/>
              </w:rPr>
              <w:t xml:space="preserve"> for the applicable setting</w:t>
            </w:r>
            <w:r w:rsidR="00265CB0">
              <w:rPr>
                <w:rFonts w:ascii="Leelawadee UI" w:hAnsi="Leelawadee UI" w:cs="Leelawadee UI"/>
              </w:rPr>
              <w:t xml:space="preserve"> from the ETT</w:t>
            </w:r>
            <w:r w:rsidRPr="0077288E">
              <w:rPr>
                <w:rFonts w:ascii="Leelawadee UI" w:hAnsi="Leelawadee UI" w:cs="Leelawadee UI"/>
              </w:rPr>
              <w:t xml:space="preserve"> </w:t>
            </w:r>
            <w:hyperlink r:id="rId9" w:anchor="/validators" w:history="1">
              <w:r w:rsidR="0056303B" w:rsidRPr="00B924E2">
                <w:rPr>
                  <w:rStyle w:val="Hyperlink"/>
                </w:rPr>
                <w:t>C-CDA R2.1 Validator</w:t>
              </w:r>
            </w:hyperlink>
            <w:r w:rsidR="00265CB0">
              <w:rPr>
                <w:rFonts w:ascii="Leelawadee UI" w:hAnsi="Leelawadee UI" w:cs="Leelawadee UI"/>
              </w:rPr>
              <w:t xml:space="preserve"> using the “Receiver SUT Test Data” selection</w:t>
            </w:r>
            <w:r w:rsidR="0074716F">
              <w:rPr>
                <w:rFonts w:ascii="Leelawadee UI" w:hAnsi="Leelawadee UI" w:cs="Leelawadee UI"/>
              </w:rPr>
              <w:t>. The “</w:t>
            </w:r>
            <w:r w:rsidR="002630DA">
              <w:rPr>
                <w:rFonts w:ascii="Leelawadee UI" w:hAnsi="Leelawadee UI" w:cs="Leelawadee UI"/>
              </w:rPr>
              <w:t>*</w:t>
            </w:r>
            <w:r w:rsidR="0074716F" w:rsidRPr="00335FD3">
              <w:rPr>
                <w:rFonts w:ascii="Leelawadee UI" w:hAnsi="Leelawadee UI" w:cs="Leelawadee UI"/>
                <w:b/>
              </w:rPr>
              <w:t>recon*.xml</w:t>
            </w:r>
            <w:r w:rsidR="00335FD3">
              <w:rPr>
                <w:rFonts w:ascii="Leelawadee UI" w:hAnsi="Leelawadee UI" w:cs="Leelawadee UI"/>
              </w:rPr>
              <w:t>”</w:t>
            </w:r>
            <w:r w:rsidR="0074716F">
              <w:rPr>
                <w:rFonts w:ascii="Leelawadee UI" w:hAnsi="Leelawadee UI" w:cs="Leelawadee UI"/>
              </w:rPr>
              <w:t xml:space="preserve"> files will be loaded </w:t>
            </w:r>
            <w:r w:rsidR="0074716F" w:rsidRPr="002630DA">
              <w:rPr>
                <w:rFonts w:ascii="Leelawadee UI" w:hAnsi="Leelawadee UI" w:cs="Leelawadee UI"/>
                <w:u w:val="single"/>
              </w:rPr>
              <w:t>during test event</w:t>
            </w:r>
            <w:r w:rsidR="00265CB0">
              <w:rPr>
                <w:rFonts w:ascii="Leelawadee UI" w:hAnsi="Leelawadee UI" w:cs="Leelawadee UI"/>
              </w:rPr>
              <w:t>:</w:t>
            </w:r>
            <w:r w:rsidRPr="0077288E">
              <w:rPr>
                <w:rFonts w:ascii="Leelawadee UI" w:hAnsi="Leelawadee UI" w:cs="Leelawadee UI"/>
              </w:rPr>
              <w:t xml:space="preserve"> </w:t>
            </w:r>
          </w:p>
          <w:p w:rsidR="0040212D" w:rsidRPr="0077288E" w:rsidRDefault="0040212D" w:rsidP="0040212D">
            <w:pPr>
              <w:pStyle w:val="ListParagraph"/>
              <w:numPr>
                <w:ilvl w:val="1"/>
                <w:numId w:val="27"/>
              </w:numPr>
              <w:rPr>
                <w:rFonts w:ascii="Leelawadee UI" w:hAnsi="Leelawadee UI" w:cs="Leelawadee UI"/>
              </w:rPr>
            </w:pPr>
            <w:r w:rsidRPr="0077288E">
              <w:rPr>
                <w:rFonts w:ascii="Leelawadee UI" w:hAnsi="Leelawadee UI" w:cs="Leelawadee UI"/>
              </w:rPr>
              <w:t>170.315_b2_ciri_</w:t>
            </w:r>
            <w:r w:rsidR="00A310C6">
              <w:rPr>
                <w:rFonts w:ascii="Leelawadee UI" w:hAnsi="Leelawadee UI" w:cs="Leelawadee UI"/>
              </w:rPr>
              <w:t>r11_*recon</w:t>
            </w:r>
            <w:r w:rsidRPr="0077288E">
              <w:rPr>
                <w:rFonts w:ascii="Leelawadee UI" w:hAnsi="Leelawadee UI" w:cs="Leelawadee UI"/>
              </w:rPr>
              <w:t>*.xml (All Samples)</w:t>
            </w:r>
          </w:p>
          <w:p w:rsidR="002B282C" w:rsidRPr="00B572B2" w:rsidRDefault="00A310C6" w:rsidP="00A310C6">
            <w:pPr>
              <w:pStyle w:val="ListParagraph"/>
              <w:numPr>
                <w:ilvl w:val="1"/>
                <w:numId w:val="27"/>
              </w:numPr>
              <w:rPr>
                <w:rFonts w:ascii="Leelawadee UI" w:hAnsi="Leelawadee UI" w:cs="Leelawadee UI"/>
                <w:b/>
              </w:rPr>
            </w:pPr>
            <w:r w:rsidRPr="0077288E">
              <w:rPr>
                <w:rFonts w:ascii="Leelawadee UI" w:hAnsi="Leelawadee UI" w:cs="Leelawadee UI"/>
              </w:rPr>
              <w:t>170.315_b2_ciri_</w:t>
            </w:r>
            <w:r>
              <w:rPr>
                <w:rFonts w:ascii="Leelawadee UI" w:hAnsi="Leelawadee UI" w:cs="Leelawadee UI"/>
              </w:rPr>
              <w:t>r21_*recon</w:t>
            </w:r>
            <w:r w:rsidRPr="0077288E">
              <w:rPr>
                <w:rFonts w:ascii="Leelawadee UI" w:hAnsi="Leelawadee UI" w:cs="Leelawadee UI"/>
              </w:rPr>
              <w:t>*.xml (All Samples)</w:t>
            </w:r>
          </w:p>
          <w:p w:rsidR="00B572B2" w:rsidRPr="00B572B2" w:rsidRDefault="00B6403E" w:rsidP="00B6403E">
            <w:pPr>
              <w:pStyle w:val="ListParagraph"/>
              <w:numPr>
                <w:ilvl w:val="0"/>
                <w:numId w:val="47"/>
              </w:numPr>
              <w:ind w:left="702"/>
              <w:rPr>
                <w:rFonts w:ascii="Leelawadee UI" w:hAnsi="Leelawadee UI" w:cs="Leelawadee UI"/>
                <w:b/>
              </w:rPr>
            </w:pPr>
            <w:r>
              <w:rPr>
                <w:rFonts w:ascii="Leelawadee UI" w:hAnsi="Leelawadee UI" w:cs="Leelawadee UI"/>
              </w:rPr>
              <w:t>For expected results, s</w:t>
            </w:r>
            <w:r w:rsidR="00B572B2">
              <w:rPr>
                <w:rFonts w:ascii="Leelawadee UI" w:hAnsi="Leelawadee UI" w:cs="Leelawadee UI"/>
              </w:rPr>
              <w:t xml:space="preserve">ee the DG-supplied </w:t>
            </w:r>
            <w:r>
              <w:rPr>
                <w:rFonts w:ascii="Leelawadee UI" w:hAnsi="Leelawadee UI" w:cs="Leelawadee UI"/>
              </w:rPr>
              <w:t>“</w:t>
            </w:r>
            <w:r w:rsidR="00B572B2">
              <w:rPr>
                <w:rFonts w:ascii="Leelawadee UI" w:hAnsi="Leelawadee UI" w:cs="Leelawadee UI"/>
              </w:rPr>
              <w:t>170.315.b.2_Clinical_</w:t>
            </w:r>
            <w:r>
              <w:rPr>
                <w:rFonts w:ascii="Leelawadee UI" w:hAnsi="Leelawadee UI" w:cs="Leelawadee UI"/>
              </w:rPr>
              <w:t>Information_</w:t>
            </w:r>
            <w:r w:rsidR="00B572B2">
              <w:rPr>
                <w:rFonts w:ascii="Leelawadee UI" w:hAnsi="Leelawadee UI" w:cs="Leelawadee UI"/>
              </w:rPr>
              <w:t>Reconciliation_T</w:t>
            </w:r>
            <w:r w:rsidR="00B572B2" w:rsidRPr="00B572B2">
              <w:rPr>
                <w:rFonts w:ascii="Leelawadee UI" w:hAnsi="Leelawadee UI" w:cs="Leelawadee UI"/>
              </w:rPr>
              <w:t>est</w:t>
            </w:r>
            <w:r>
              <w:rPr>
                <w:rFonts w:ascii="Leelawadee UI" w:hAnsi="Leelawadee UI" w:cs="Leelawadee UI"/>
              </w:rPr>
              <w:t>Data” sheet</w:t>
            </w:r>
            <w:r w:rsidR="00B572B2">
              <w:rPr>
                <w:rFonts w:ascii="Leelawadee UI" w:hAnsi="Leelawadee UI" w:cs="Leelawadee UI"/>
              </w:rPr>
              <w:t>.</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Tools:</w:t>
            </w:r>
          </w:p>
          <w:p w:rsidR="00590B60" w:rsidRPr="00D50410" w:rsidRDefault="00265CB0" w:rsidP="00265CB0">
            <w:pPr>
              <w:pStyle w:val="ListParagraph"/>
              <w:rPr>
                <w:rFonts w:ascii="Leelawadee UI" w:hAnsi="Leelawadee UI" w:cs="Leelawadee UI"/>
              </w:rPr>
            </w:pPr>
            <w:r>
              <w:rPr>
                <w:rFonts w:ascii="Leelawadee UI" w:hAnsi="Leelawadee UI" w:cs="Leelawadee UI"/>
              </w:rPr>
              <w:t>Edge Test</w:t>
            </w:r>
            <w:r w:rsidR="00590B60" w:rsidRPr="0077288E">
              <w:rPr>
                <w:rFonts w:ascii="Leelawadee UI" w:hAnsi="Leelawadee UI" w:cs="Leelawadee UI"/>
              </w:rPr>
              <w:t xml:space="preserve"> Tool – Message Validators</w:t>
            </w:r>
            <w:r>
              <w:rPr>
                <w:rFonts w:ascii="Leelawadee UI" w:hAnsi="Leelawadee UI" w:cs="Leelawadee UI"/>
              </w:rPr>
              <w:t xml:space="preserve">: </w:t>
            </w:r>
            <w:hyperlink r:id="rId10" w:anchor="/validators" w:history="1">
              <w:r w:rsidRPr="00B924E2">
                <w:rPr>
                  <w:rStyle w:val="Hyperlink"/>
                </w:rPr>
                <w:t>C-CDA R2.1 Validator</w:t>
              </w:r>
            </w:hyperlink>
          </w:p>
        </w:tc>
      </w:tr>
    </w:tbl>
    <w:p w:rsidR="00F47B74" w:rsidRDefault="00F47B74" w:rsidP="00FD7F7E">
      <w:pPr>
        <w:pStyle w:val="Heading1"/>
      </w:pPr>
      <w:bookmarkStart w:id="4" w:name="_Demonstrate_Standards_Support"/>
      <w:bookmarkEnd w:id="4"/>
    </w:p>
    <w:p w:rsidR="00F47B74" w:rsidRDefault="00F47B74">
      <w:pPr>
        <w:rPr>
          <w:rFonts w:ascii="Arial" w:hAnsi="Arial" w:cs="Arial"/>
          <w:b/>
          <w:bCs/>
          <w:kern w:val="32"/>
          <w:sz w:val="32"/>
          <w:szCs w:val="32"/>
        </w:rPr>
      </w:pPr>
      <w:r>
        <w:br w:type="page"/>
      </w:r>
    </w:p>
    <w:p w:rsidR="00FD7F7E" w:rsidRDefault="00FD7F7E" w:rsidP="00FD7F7E">
      <w:pPr>
        <w:pStyle w:val="Heading1"/>
      </w:pPr>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390"/>
      </w:tblGrid>
      <w:tr w:rsidR="00124587" w:rsidTr="00A7110F">
        <w:trPr>
          <w:trHeight w:val="432"/>
        </w:trPr>
        <w:tc>
          <w:tcPr>
            <w:tcW w:w="2340" w:type="dxa"/>
            <w:shd w:val="clear" w:color="auto" w:fill="DBE5F1" w:themeFill="accent1" w:themeFillTint="33"/>
          </w:tcPr>
          <w:p w:rsidR="00124587" w:rsidRPr="00255DC9" w:rsidRDefault="00124587" w:rsidP="00BB36B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390" w:type="dxa"/>
            <w:shd w:val="clear" w:color="auto" w:fill="DBE5F1" w:themeFill="accent1" w:themeFillTint="33"/>
          </w:tcPr>
          <w:p w:rsidR="00124587" w:rsidRPr="00255DC9" w:rsidRDefault="00124587" w:rsidP="00E7146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p>
        </w:tc>
      </w:tr>
      <w:tr w:rsidR="00124587" w:rsidTr="00BB36BF">
        <w:trPr>
          <w:trHeight w:val="432"/>
        </w:trPr>
        <w:tc>
          <w:tcPr>
            <w:tcW w:w="8730" w:type="dxa"/>
            <w:gridSpan w:val="2"/>
            <w:shd w:val="clear" w:color="auto" w:fill="DBE5F1" w:themeFill="accent1" w:themeFillTint="33"/>
          </w:tcPr>
          <w:p w:rsidR="00124587" w:rsidRPr="00EE7D84" w:rsidRDefault="00124587" w:rsidP="00047908">
            <w:pPr>
              <w:rPr>
                <w:rFonts w:ascii="Leelawadee UI" w:hAnsi="Leelawadee UI" w:cs="Leelawadee UI"/>
              </w:rPr>
            </w:pPr>
            <w:r w:rsidRPr="00D72965">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5B77EF">
              <w:rPr>
                <w:rFonts w:ascii="Leelawadee UI" w:hAnsi="Leelawadee UI" w:cs="Leelawadee UI"/>
              </w:rPr>
              <w:t>Implement</w:t>
            </w:r>
            <w:r w:rsidR="00D72965" w:rsidRPr="005B77EF">
              <w:rPr>
                <w:rFonts w:ascii="Leelawadee UI" w:hAnsi="Leelawadee UI" w:cs="Leelawadee UI"/>
              </w:rPr>
              <w:t xml:space="preserve"> support</w:t>
            </w:r>
            <w:r w:rsidR="005B77EF">
              <w:rPr>
                <w:rFonts w:ascii="Leelawadee UI" w:hAnsi="Leelawadee UI" w:cs="Leelawadee UI"/>
              </w:rPr>
              <w:t xml:space="preserve"> for</w:t>
            </w:r>
            <w:r w:rsidR="00D72965" w:rsidRPr="005B77EF">
              <w:rPr>
                <w:rFonts w:ascii="Leelawadee UI" w:hAnsi="Leelawadee UI" w:cs="Leelawadee UI"/>
              </w:rPr>
              <w:t xml:space="preserve"> </w:t>
            </w:r>
            <w:proofErr w:type="spellStart"/>
            <w:r w:rsidR="00D72965" w:rsidRPr="005B77EF">
              <w:rPr>
                <w:rFonts w:ascii="Leelawadee UI" w:hAnsi="Leelawadee UI" w:cs="Leelawadee UI"/>
              </w:rPr>
              <w:t>RxNorm</w:t>
            </w:r>
            <w:proofErr w:type="spellEnd"/>
            <w:r w:rsidR="00D72965" w:rsidRPr="005B77EF">
              <w:rPr>
                <w:rFonts w:ascii="Leelawadee UI" w:hAnsi="Leelawadee UI" w:cs="Leelawadee UI"/>
              </w:rPr>
              <w:t xml:space="preserve"> and SNOMED for medications and problems. </w:t>
            </w:r>
            <w:proofErr w:type="spellStart"/>
            <w:r w:rsidR="00172FF2">
              <w:rPr>
                <w:rFonts w:ascii="Leelawadee UI" w:hAnsi="Leelawadee UI" w:cs="Leelawadee UI"/>
              </w:rPr>
              <w:t>RxNorm</w:t>
            </w:r>
            <w:proofErr w:type="spellEnd"/>
            <w:r w:rsidR="00172FF2">
              <w:rPr>
                <w:rFonts w:ascii="Leelawadee UI" w:hAnsi="Leelawadee UI" w:cs="Leelawadee UI"/>
              </w:rPr>
              <w:t xml:space="preserve"> only needs to be</w:t>
            </w:r>
            <w:r w:rsidR="00D72965" w:rsidRPr="005B77EF">
              <w:rPr>
                <w:rFonts w:ascii="Leelawadee UI" w:hAnsi="Leelawadee UI" w:cs="Leelawadee UI"/>
              </w:rPr>
              <w:t xml:space="preserve"> display</w:t>
            </w:r>
            <w:r w:rsidR="00172FF2">
              <w:rPr>
                <w:rFonts w:ascii="Leelawadee UI" w:hAnsi="Leelawadee UI" w:cs="Leelawadee UI"/>
              </w:rPr>
              <w:t>ed f</w:t>
            </w:r>
            <w:r w:rsidR="00D72965" w:rsidRPr="005B77EF">
              <w:rPr>
                <w:rFonts w:ascii="Leelawadee UI" w:hAnsi="Leelawadee UI" w:cs="Leelawadee UI"/>
              </w:rPr>
              <w:t>or allergies after the two lists have been reconciled.</w:t>
            </w:r>
            <w:r w:rsidR="00D72965">
              <w:rPr>
                <w:rFonts w:ascii="Leelawadee UI" w:hAnsi="Leelawadee UI" w:cs="Leelawadee UI"/>
              </w:rPr>
              <w:t xml:space="preserve"> </w:t>
            </w:r>
          </w:p>
        </w:tc>
      </w:tr>
    </w:tbl>
    <w:p w:rsidR="00124587" w:rsidRDefault="00124587" w:rsidP="00FD7F7E">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869"/>
        <w:gridCol w:w="5130"/>
      </w:tblGrid>
      <w:tr w:rsidR="00CD774E" w:rsidRPr="005F4354" w:rsidTr="00CD774E">
        <w:trPr>
          <w:trHeight w:val="432"/>
        </w:trPr>
        <w:tc>
          <w:tcPr>
            <w:tcW w:w="8455" w:type="dxa"/>
            <w:gridSpan w:val="3"/>
            <w:shd w:val="clear" w:color="auto" w:fill="DBE5F1" w:themeFill="accent1" w:themeFillTint="33"/>
          </w:tcPr>
          <w:p w:rsidR="00CD774E" w:rsidRPr="005F4354" w:rsidRDefault="00CD774E" w:rsidP="00BB36BF">
            <w:pPr>
              <w:rPr>
                <w:rFonts w:ascii="Leelawadee UI" w:hAnsi="Leelawadee UI" w:cs="Leelawadee UI"/>
                <w:b/>
              </w:rPr>
            </w:pPr>
            <w:r w:rsidRPr="00CD774E">
              <w:rPr>
                <w:rFonts w:ascii="Leelawadee UI" w:hAnsi="Leelawadee UI" w:cs="Leelawadee UI"/>
                <w:b/>
              </w:rPr>
              <w:t>§170.205 Content Exchange Standards – Patient Summary Record</w:t>
            </w:r>
          </w:p>
        </w:tc>
      </w:tr>
      <w:tr w:rsidR="005B77EF" w:rsidTr="005B77EF">
        <w:trPr>
          <w:trHeight w:val="432"/>
        </w:trPr>
        <w:sdt>
          <w:sdtPr>
            <w:id w:val="-41057905"/>
            <w14:checkbox>
              <w14:checked w14:val="0"/>
              <w14:checkedState w14:val="2612" w14:font="Arial Unicode MS"/>
              <w14:uncheckedState w14:val="2610" w14:font="Arial Unicode MS"/>
            </w14:checkbox>
          </w:sdtPr>
          <w:sdtEndPr/>
          <w:sdtContent>
            <w:tc>
              <w:tcPr>
                <w:tcW w:w="456" w:type="dxa"/>
              </w:tcPr>
              <w:p w:rsidR="005B77EF" w:rsidRDefault="005B77EF" w:rsidP="0092448C">
                <w:r w:rsidRPr="000558FE">
                  <w:rPr>
                    <w:rFonts w:ascii="MS Gothic" w:eastAsia="MS Gothic" w:hAnsi="MS Gothic" w:hint="eastAsia"/>
                  </w:rPr>
                  <w:t>☐</w:t>
                </w:r>
              </w:p>
            </w:tc>
          </w:sdtContent>
        </w:sdt>
        <w:tc>
          <w:tcPr>
            <w:tcW w:w="2869" w:type="dxa"/>
          </w:tcPr>
          <w:p w:rsidR="005B77EF" w:rsidRPr="00E074CB" w:rsidRDefault="005B77EF" w:rsidP="005B77EF">
            <w:pPr>
              <w:rPr>
                <w:color w:val="000000" w:themeColor="text1"/>
              </w:rPr>
            </w:pPr>
            <w:r>
              <w:rPr>
                <w:color w:val="000000" w:themeColor="text1"/>
              </w:rPr>
              <w:t>§170.205</w:t>
            </w:r>
            <w:r w:rsidRPr="005B77EF">
              <w:rPr>
                <w:color w:val="000000" w:themeColor="text1"/>
              </w:rPr>
              <w:t>(a)(3)</w:t>
            </w:r>
            <w:r w:rsidRPr="00E074CB">
              <w:rPr>
                <w:rFonts w:ascii="TimesNewRoman" w:hAnsi="TimesNewRoman" w:cs="TimesNewRoman"/>
                <w:b/>
                <w:color w:val="000000" w:themeColor="text1"/>
              </w:rPr>
              <w:t xml:space="preserve"> </w:t>
            </w:r>
          </w:p>
        </w:tc>
        <w:tc>
          <w:tcPr>
            <w:tcW w:w="5130" w:type="dxa"/>
          </w:tcPr>
          <w:p w:rsidR="005B77EF" w:rsidRPr="00E074CB" w:rsidRDefault="005B77EF" w:rsidP="0092448C">
            <w:pPr>
              <w:rPr>
                <w:b/>
                <w:color w:val="000000" w:themeColor="text1"/>
              </w:rPr>
            </w:pPr>
            <w:r w:rsidRPr="00E074CB">
              <w:rPr>
                <w:rFonts w:ascii="TimesNewRoman" w:hAnsi="TimesNewRoman" w:cs="TimesNewRoman"/>
                <w:color w:val="000000" w:themeColor="text1"/>
              </w:rPr>
              <w:t>HL7 Implementation Guide for CDA® Release 2: IHE Health Story Consolidation, DSTU Release 1.1 (US Realm) Draft Standard for Trial Use July 2012.</w:t>
            </w:r>
          </w:p>
        </w:tc>
      </w:tr>
      <w:tr w:rsidR="005B77EF" w:rsidRPr="00E074CB" w:rsidTr="005B77EF">
        <w:trPr>
          <w:trHeight w:val="432"/>
        </w:trPr>
        <w:sdt>
          <w:sdtPr>
            <w:id w:val="-682278107"/>
            <w14:checkbox>
              <w14:checked w14:val="0"/>
              <w14:checkedState w14:val="2612" w14:font="Arial Unicode MS"/>
              <w14:uncheckedState w14:val="2610" w14:font="Arial Unicode MS"/>
            </w14:checkbox>
          </w:sdtPr>
          <w:sdtEndPr/>
          <w:sdtContent>
            <w:tc>
              <w:tcPr>
                <w:tcW w:w="456" w:type="dxa"/>
              </w:tcPr>
              <w:p w:rsidR="005B77EF" w:rsidRDefault="005B77EF" w:rsidP="0092448C">
                <w:r>
                  <w:rPr>
                    <w:rFonts w:ascii="MS Gothic" w:eastAsia="MS Gothic" w:hAnsi="MS Gothic" w:hint="eastAsia"/>
                  </w:rPr>
                  <w:t>☐</w:t>
                </w:r>
              </w:p>
            </w:tc>
          </w:sdtContent>
        </w:sdt>
        <w:tc>
          <w:tcPr>
            <w:tcW w:w="2869" w:type="dxa"/>
          </w:tcPr>
          <w:p w:rsidR="005B77EF" w:rsidRPr="00E074CB" w:rsidRDefault="005B77EF" w:rsidP="005B77EF">
            <w:pPr>
              <w:rPr>
                <w:color w:val="000000" w:themeColor="text1"/>
              </w:rPr>
            </w:pPr>
            <w:r>
              <w:rPr>
                <w:color w:val="000000" w:themeColor="text1"/>
              </w:rPr>
              <w:t>§170.205</w:t>
            </w:r>
            <w:r w:rsidRPr="005B77EF">
              <w:rPr>
                <w:color w:val="000000" w:themeColor="text1"/>
              </w:rPr>
              <w:t>(a)(4)</w:t>
            </w:r>
            <w:r w:rsidRPr="00E074CB">
              <w:rPr>
                <w:b/>
                <w:color w:val="000000" w:themeColor="text1"/>
              </w:rPr>
              <w:t xml:space="preserve"> </w:t>
            </w:r>
          </w:p>
        </w:tc>
        <w:tc>
          <w:tcPr>
            <w:tcW w:w="5130" w:type="dxa"/>
          </w:tcPr>
          <w:p w:rsidR="005B77EF" w:rsidRPr="00E074CB" w:rsidRDefault="005B77EF" w:rsidP="0092448C">
            <w:pPr>
              <w:rPr>
                <w:b/>
                <w:color w:val="000000" w:themeColor="text1"/>
              </w:rPr>
            </w:pPr>
            <w:r w:rsidRPr="00E074CB">
              <w:rPr>
                <w:color w:val="000000" w:themeColor="text1"/>
              </w:rPr>
              <w:t>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tc>
      </w:tr>
      <w:tr w:rsidR="00883948" w:rsidRPr="005F4354" w:rsidTr="000C6F74">
        <w:trPr>
          <w:trHeight w:val="432"/>
        </w:trPr>
        <w:tc>
          <w:tcPr>
            <w:tcW w:w="8455" w:type="dxa"/>
            <w:gridSpan w:val="3"/>
            <w:shd w:val="clear" w:color="auto" w:fill="DBE5F1" w:themeFill="accent1" w:themeFillTint="33"/>
          </w:tcPr>
          <w:p w:rsidR="00883948" w:rsidRPr="005F4354" w:rsidRDefault="00883948" w:rsidP="00883948">
            <w:pPr>
              <w:rPr>
                <w:rFonts w:ascii="Leelawadee UI" w:hAnsi="Leelawadee UI" w:cs="Leelawadee UI"/>
                <w:b/>
              </w:rPr>
            </w:pPr>
            <w:r>
              <w:rPr>
                <w:rFonts w:ascii="Leelawadee UI" w:hAnsi="Leelawadee UI" w:cs="Leelawadee UI"/>
                <w:b/>
              </w:rPr>
              <w:t xml:space="preserve">§170.207  </w:t>
            </w:r>
            <w:r w:rsidRPr="00CD774E">
              <w:rPr>
                <w:rFonts w:ascii="Leelawadee UI" w:hAnsi="Leelawadee UI" w:cs="Leelawadee UI"/>
                <w:b/>
              </w:rPr>
              <w:t>Vocabulary standards for representing electronic health information</w:t>
            </w:r>
            <w:r w:rsidR="0036125F">
              <w:rPr>
                <w:rFonts w:ascii="Leelawadee UI" w:hAnsi="Leelawadee UI" w:cs="Leelawadee UI"/>
                <w:b/>
              </w:rPr>
              <w:t xml:space="preserve"> </w:t>
            </w:r>
          </w:p>
        </w:tc>
      </w:tr>
      <w:tr w:rsidR="007106C0" w:rsidRPr="00E074CB" w:rsidTr="005B77EF">
        <w:trPr>
          <w:trHeight w:val="432"/>
        </w:trPr>
        <w:sdt>
          <w:sdtPr>
            <w:id w:val="-1135024147"/>
            <w14:checkbox>
              <w14:checked w14:val="0"/>
              <w14:checkedState w14:val="2612" w14:font="Arial Unicode MS"/>
              <w14:uncheckedState w14:val="2610" w14:font="Arial Unicode MS"/>
            </w14:checkbox>
          </w:sdtPr>
          <w:sdtEndPr/>
          <w:sdtContent>
            <w:tc>
              <w:tcPr>
                <w:tcW w:w="456" w:type="dxa"/>
              </w:tcPr>
              <w:p w:rsidR="007106C0" w:rsidRDefault="007106C0" w:rsidP="007106C0">
                <w:r>
                  <w:rPr>
                    <w:rFonts w:ascii="MS Gothic" w:eastAsia="MS Gothic" w:hAnsi="MS Gothic" w:hint="eastAsia"/>
                  </w:rPr>
                  <w:t>☐</w:t>
                </w:r>
              </w:p>
            </w:tc>
          </w:sdtContent>
        </w:sdt>
        <w:tc>
          <w:tcPr>
            <w:tcW w:w="2869" w:type="dxa"/>
          </w:tcPr>
          <w:p w:rsidR="007106C0" w:rsidRPr="00CB4D6B" w:rsidRDefault="007106C0" w:rsidP="007106C0">
            <w:pPr>
              <w:outlineLvl w:val="3"/>
            </w:pPr>
            <w:r>
              <w:rPr>
                <w:color w:val="000000" w:themeColor="text1"/>
              </w:rPr>
              <w:t>§170.207(a)(3</w:t>
            </w:r>
            <w:r w:rsidRPr="005B77EF">
              <w:rPr>
                <w:color w:val="000000" w:themeColor="text1"/>
              </w:rPr>
              <w:t>)</w:t>
            </w:r>
            <w:r w:rsidRPr="00CB4D6B">
              <w:rPr>
                <w:b/>
              </w:rPr>
              <w:t xml:space="preserve"> </w:t>
            </w:r>
          </w:p>
        </w:tc>
        <w:tc>
          <w:tcPr>
            <w:tcW w:w="5130" w:type="dxa"/>
          </w:tcPr>
          <w:p w:rsidR="007106C0" w:rsidRPr="00CB4D6B" w:rsidRDefault="007106C0" w:rsidP="003E1B71">
            <w:pPr>
              <w:outlineLvl w:val="3"/>
            </w:pPr>
            <w:r w:rsidRPr="007106C0">
              <w:t xml:space="preserve">International Health Terminology Standards Development Organisation (IHTSDO) Systematized Nomenclature of Medicine Clinical Terms (SNOMED CT®) International Release July 31, 2012 and US Extension to SNOMED CT® March 2012 </w:t>
            </w:r>
            <w:r w:rsidR="003E1B71">
              <w:t xml:space="preserve"> </w:t>
            </w:r>
          </w:p>
        </w:tc>
      </w:tr>
      <w:tr w:rsidR="007106C0" w:rsidRPr="00E074CB" w:rsidTr="005B77EF">
        <w:trPr>
          <w:trHeight w:val="432"/>
        </w:trPr>
        <w:sdt>
          <w:sdtPr>
            <w:id w:val="1144857596"/>
            <w14:checkbox>
              <w14:checked w14:val="0"/>
              <w14:checkedState w14:val="2612" w14:font="Arial Unicode MS"/>
              <w14:uncheckedState w14:val="2610" w14:font="Arial Unicode MS"/>
            </w14:checkbox>
          </w:sdtPr>
          <w:sdtEndPr/>
          <w:sdtContent>
            <w:tc>
              <w:tcPr>
                <w:tcW w:w="456" w:type="dxa"/>
              </w:tcPr>
              <w:p w:rsidR="007106C0" w:rsidRDefault="007106C0" w:rsidP="007106C0">
                <w:r>
                  <w:rPr>
                    <w:rFonts w:ascii="MS Gothic" w:eastAsia="MS Gothic" w:hAnsi="MS Gothic" w:hint="eastAsia"/>
                  </w:rPr>
                  <w:t>☐</w:t>
                </w:r>
              </w:p>
            </w:tc>
          </w:sdtContent>
        </w:sdt>
        <w:tc>
          <w:tcPr>
            <w:tcW w:w="2869" w:type="dxa"/>
          </w:tcPr>
          <w:p w:rsidR="007106C0" w:rsidRPr="00CB4D6B" w:rsidRDefault="007106C0" w:rsidP="007106C0">
            <w:pPr>
              <w:outlineLvl w:val="3"/>
            </w:pPr>
            <w:r w:rsidRPr="005B77EF">
              <w:rPr>
                <w:color w:val="000000" w:themeColor="text1"/>
              </w:rPr>
              <w:t>§170.207(a)(4)</w:t>
            </w:r>
            <w:r w:rsidRPr="00CB4D6B">
              <w:rPr>
                <w:b/>
              </w:rPr>
              <w:t xml:space="preserve"> </w:t>
            </w:r>
          </w:p>
        </w:tc>
        <w:tc>
          <w:tcPr>
            <w:tcW w:w="5130" w:type="dxa"/>
          </w:tcPr>
          <w:p w:rsidR="007106C0" w:rsidRPr="00CB4D6B" w:rsidRDefault="007106C0" w:rsidP="007106C0">
            <w:pPr>
              <w:outlineLvl w:val="3"/>
            </w:pPr>
            <w:r w:rsidRPr="00CB4D6B">
              <w:t>IHTSDO SNOMED CT®, U.S. Edition, September 2015 Release.</w:t>
            </w:r>
          </w:p>
        </w:tc>
      </w:tr>
      <w:tr w:rsidR="007106C0" w:rsidRPr="00E074CB" w:rsidTr="005B77EF">
        <w:trPr>
          <w:trHeight w:val="432"/>
        </w:trPr>
        <w:sdt>
          <w:sdtPr>
            <w:id w:val="2027825508"/>
            <w14:checkbox>
              <w14:checked w14:val="0"/>
              <w14:checkedState w14:val="2612" w14:font="Arial Unicode MS"/>
              <w14:uncheckedState w14:val="2610" w14:font="Arial Unicode MS"/>
            </w14:checkbox>
          </w:sdtPr>
          <w:sdtEndPr/>
          <w:sdtContent>
            <w:tc>
              <w:tcPr>
                <w:tcW w:w="456" w:type="dxa"/>
              </w:tcPr>
              <w:p w:rsidR="007106C0" w:rsidRDefault="007106C0" w:rsidP="007106C0">
                <w:r>
                  <w:rPr>
                    <w:rFonts w:ascii="MS Gothic" w:eastAsia="MS Gothic" w:hAnsi="MS Gothic" w:hint="eastAsia"/>
                  </w:rPr>
                  <w:t>☐</w:t>
                </w:r>
              </w:p>
            </w:tc>
          </w:sdtContent>
        </w:sdt>
        <w:tc>
          <w:tcPr>
            <w:tcW w:w="2869" w:type="dxa"/>
          </w:tcPr>
          <w:p w:rsidR="007106C0" w:rsidRPr="003E40F9" w:rsidRDefault="007106C0" w:rsidP="007106C0">
            <w:pPr>
              <w:outlineLvl w:val="3"/>
            </w:pPr>
            <w:r w:rsidRPr="005B77EF">
              <w:rPr>
                <w:color w:val="000000" w:themeColor="text1"/>
              </w:rPr>
              <w:t>§170.207</w:t>
            </w:r>
            <w:r>
              <w:t>(d)(2</w:t>
            </w:r>
            <w:r w:rsidRPr="005B77EF">
              <w:t>)</w:t>
            </w:r>
          </w:p>
        </w:tc>
        <w:tc>
          <w:tcPr>
            <w:tcW w:w="5130" w:type="dxa"/>
          </w:tcPr>
          <w:p w:rsidR="007106C0" w:rsidRPr="003E40F9" w:rsidRDefault="007106C0" w:rsidP="007106C0">
            <w:pPr>
              <w:outlineLvl w:val="3"/>
            </w:pPr>
            <w:proofErr w:type="spellStart"/>
            <w:r>
              <w:t>RxNorm</w:t>
            </w:r>
            <w:proofErr w:type="spellEnd"/>
            <w:r>
              <w:t>, August 6, 2012 Full Release Update</w:t>
            </w:r>
          </w:p>
        </w:tc>
      </w:tr>
      <w:tr w:rsidR="007106C0" w:rsidRPr="00E074CB" w:rsidTr="005B77EF">
        <w:trPr>
          <w:trHeight w:val="432"/>
        </w:trPr>
        <w:sdt>
          <w:sdtPr>
            <w:id w:val="-1947532175"/>
            <w14:checkbox>
              <w14:checked w14:val="0"/>
              <w14:checkedState w14:val="2612" w14:font="Arial Unicode MS"/>
              <w14:uncheckedState w14:val="2610" w14:font="Arial Unicode MS"/>
            </w14:checkbox>
          </w:sdtPr>
          <w:sdtEndPr/>
          <w:sdtContent>
            <w:tc>
              <w:tcPr>
                <w:tcW w:w="456" w:type="dxa"/>
              </w:tcPr>
              <w:p w:rsidR="007106C0" w:rsidRDefault="007106C0" w:rsidP="007106C0">
                <w:r>
                  <w:rPr>
                    <w:rFonts w:ascii="MS Gothic" w:eastAsia="MS Gothic" w:hAnsi="MS Gothic" w:hint="eastAsia"/>
                  </w:rPr>
                  <w:t>☐</w:t>
                </w:r>
              </w:p>
            </w:tc>
          </w:sdtContent>
        </w:sdt>
        <w:tc>
          <w:tcPr>
            <w:tcW w:w="2869" w:type="dxa"/>
          </w:tcPr>
          <w:p w:rsidR="007106C0" w:rsidRPr="003E40F9" w:rsidRDefault="007106C0" w:rsidP="007106C0">
            <w:pPr>
              <w:outlineLvl w:val="3"/>
            </w:pPr>
            <w:r w:rsidRPr="005B77EF">
              <w:rPr>
                <w:color w:val="000000" w:themeColor="text1"/>
              </w:rPr>
              <w:t>§170.207</w:t>
            </w:r>
            <w:r w:rsidRPr="005B77EF">
              <w:t>(d)(3)</w:t>
            </w:r>
            <w:r w:rsidRPr="003E40F9">
              <w:rPr>
                <w:b/>
              </w:rPr>
              <w:t xml:space="preserve"> </w:t>
            </w:r>
          </w:p>
        </w:tc>
        <w:tc>
          <w:tcPr>
            <w:tcW w:w="5130" w:type="dxa"/>
          </w:tcPr>
          <w:p w:rsidR="007106C0" w:rsidRPr="003E40F9" w:rsidRDefault="007106C0" w:rsidP="007106C0">
            <w:pPr>
              <w:outlineLvl w:val="3"/>
            </w:pPr>
            <w:proofErr w:type="spellStart"/>
            <w:r w:rsidRPr="003E40F9">
              <w:t>RxNorm</w:t>
            </w:r>
            <w:proofErr w:type="spellEnd"/>
            <w:r>
              <w:t xml:space="preserve">, a standardized nomenclature for clinical drugs produced by the United States National Library of Medicine, </w:t>
            </w:r>
            <w:r w:rsidRPr="003E40F9">
              <w:t>September 8, 2015 Release.</w:t>
            </w:r>
          </w:p>
        </w:tc>
      </w:tr>
    </w:tbl>
    <w:p w:rsidR="00FD7F7E" w:rsidRDefault="00FD7F7E"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255DC9" w:rsidRDefault="009A561C" w:rsidP="003451C9">
      <w:pPr>
        <w:pStyle w:val="Heading1"/>
      </w:pPr>
      <w:bookmarkStart w:id="5" w:name="_170.315(b)(2)_Clinical_Information"/>
      <w:bookmarkEnd w:id="5"/>
      <w:r>
        <w:lastRenderedPageBreak/>
        <w:t>170.315(b</w:t>
      </w:r>
      <w:proofErr w:type="gramStart"/>
      <w:r w:rsidR="00C0103B">
        <w:t>)(</w:t>
      </w:r>
      <w:proofErr w:type="gramEnd"/>
      <w:r w:rsidR="003451C9">
        <w:t>2</w:t>
      </w:r>
      <w:r>
        <w:t>)</w:t>
      </w:r>
      <w:r w:rsidR="003451C9">
        <w:t xml:space="preserve"> </w:t>
      </w:r>
      <w:r w:rsidR="003451C9" w:rsidRPr="003451C9">
        <w:t>Clinical Information Reconciliation</w:t>
      </w:r>
    </w:p>
    <w:p w:rsidR="00A22E8E" w:rsidRPr="00A22E8E" w:rsidRDefault="00A22E8E" w:rsidP="00A22E8E"/>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362E3C" w:rsidTr="006A16E9">
        <w:trPr>
          <w:trHeight w:val="432"/>
        </w:trPr>
        <w:tc>
          <w:tcPr>
            <w:tcW w:w="252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621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A22E8E" w:rsidRDefault="00EE35FA" w:rsidP="00A22E8E">
            <w:r w:rsidRPr="00EE35FA">
              <w:rPr>
                <w:rFonts w:ascii="Leelawadee UI" w:hAnsi="Leelawadee UI" w:cs="Leelawadee UI"/>
                <w:b/>
              </w:rPr>
              <w:t>Instructions:</w:t>
            </w:r>
            <w:r>
              <w:rPr>
                <w:rFonts w:ascii="Leelawadee UI" w:hAnsi="Leelawadee UI" w:cs="Leelawadee UI"/>
                <w:b/>
              </w:rPr>
              <w:t xml:space="preserve"> </w:t>
            </w:r>
            <w:r w:rsidR="00A22E8E">
              <w:t xml:space="preserve">User </w:t>
            </w:r>
            <w:r w:rsidR="0021345B" w:rsidRPr="00D6798B">
              <w:t>match</w:t>
            </w:r>
            <w:r w:rsidR="00A22E8E">
              <w:t>es to</w:t>
            </w:r>
            <w:r w:rsidR="0021345B" w:rsidRPr="00D6798B">
              <w:t xml:space="preserve"> correct patient </w:t>
            </w:r>
            <w:r w:rsidR="00A22E8E">
              <w:t xml:space="preserve">in health IT module </w:t>
            </w:r>
            <w:r w:rsidR="0021345B" w:rsidRPr="00D6798B">
              <w:t>and reconcile</w:t>
            </w:r>
            <w:r w:rsidR="00A22E8E">
              <w:t>s</w:t>
            </w:r>
            <w:r w:rsidR="0021345B" w:rsidRPr="00D6798B">
              <w:t xml:space="preserve"> clinical informat</w:t>
            </w:r>
            <w:r w:rsidR="00A22E8E">
              <w:t xml:space="preserve">ion based upon the receipt </w:t>
            </w:r>
            <w:r w:rsidR="004E2722">
              <w:t>of</w:t>
            </w:r>
            <w:r w:rsidR="00A22E8E">
              <w:t>:</w:t>
            </w:r>
          </w:p>
          <w:p w:rsidR="00A22E8E" w:rsidRPr="00832FCA" w:rsidRDefault="00832FCA" w:rsidP="009E2F1C">
            <w:pPr>
              <w:pStyle w:val="ListParagraph"/>
              <w:numPr>
                <w:ilvl w:val="0"/>
                <w:numId w:val="37"/>
              </w:numPr>
              <w:tabs>
                <w:tab w:val="left" w:pos="1152"/>
              </w:tabs>
              <w:ind w:firstLine="12"/>
              <w:rPr>
                <w:rFonts w:ascii="Leelawadee UI" w:hAnsi="Leelawadee UI" w:cs="Leelawadee UI"/>
              </w:rPr>
            </w:pPr>
            <w:r w:rsidRPr="00832FCA">
              <w:rPr>
                <w:b/>
              </w:rPr>
              <w:t>C-CDA 1.1</w:t>
            </w:r>
            <w:r>
              <w:t xml:space="preserve">; </w:t>
            </w:r>
          </w:p>
          <w:p w:rsidR="00832FCA" w:rsidRPr="00832FCA" w:rsidRDefault="00832FCA" w:rsidP="009E2F1C">
            <w:pPr>
              <w:pStyle w:val="ListParagraph"/>
              <w:numPr>
                <w:ilvl w:val="0"/>
                <w:numId w:val="37"/>
              </w:numPr>
              <w:tabs>
                <w:tab w:val="left" w:pos="1152"/>
              </w:tabs>
              <w:ind w:firstLine="12"/>
              <w:rPr>
                <w:rFonts w:ascii="Leelawadee UI" w:hAnsi="Leelawadee UI" w:cs="Leelawadee UI"/>
              </w:rPr>
            </w:pPr>
            <w:r w:rsidRPr="00832FCA">
              <w:rPr>
                <w:b/>
              </w:rPr>
              <w:t>C-CDA 2.1</w:t>
            </w:r>
            <w:r>
              <w:t>;</w:t>
            </w:r>
          </w:p>
          <w:p w:rsidR="00832FCA" w:rsidRPr="00A22E8E" w:rsidRDefault="00832FCA" w:rsidP="009E2F1C">
            <w:pPr>
              <w:pStyle w:val="ListParagraph"/>
              <w:numPr>
                <w:ilvl w:val="0"/>
                <w:numId w:val="37"/>
              </w:numPr>
              <w:tabs>
                <w:tab w:val="left" w:pos="1152"/>
              </w:tabs>
              <w:ind w:firstLine="12"/>
              <w:rPr>
                <w:rFonts w:ascii="Leelawadee UI" w:hAnsi="Leelawadee UI" w:cs="Leelawadee UI"/>
              </w:rPr>
            </w:pPr>
            <w:r w:rsidRPr="00832FCA">
              <w:rPr>
                <w:b/>
              </w:rPr>
              <w:t>Referral Note</w:t>
            </w:r>
            <w:r w:rsidR="001F668C">
              <w:rPr>
                <w:b/>
              </w:rPr>
              <w:t xml:space="preserve"> 2.1</w:t>
            </w:r>
            <w:r>
              <w:t>; and</w:t>
            </w:r>
          </w:p>
          <w:p w:rsidR="000F59B3" w:rsidRPr="00A22E8E" w:rsidRDefault="00832FCA" w:rsidP="009E2F1C">
            <w:pPr>
              <w:pStyle w:val="ListParagraph"/>
              <w:numPr>
                <w:ilvl w:val="0"/>
                <w:numId w:val="37"/>
              </w:numPr>
              <w:tabs>
                <w:tab w:val="left" w:pos="1152"/>
              </w:tabs>
              <w:ind w:firstLine="12"/>
              <w:rPr>
                <w:rFonts w:ascii="Leelawadee UI" w:hAnsi="Leelawadee UI" w:cs="Leelawadee UI"/>
              </w:rPr>
            </w:pPr>
            <w:r w:rsidRPr="00832FCA">
              <w:rPr>
                <w:i/>
              </w:rPr>
              <w:t>Inpatient setting only:</w:t>
            </w:r>
            <w:r w:rsidR="00A22E8E">
              <w:t xml:space="preserve"> </w:t>
            </w:r>
            <w:r w:rsidRPr="00832FCA">
              <w:rPr>
                <w:b/>
              </w:rPr>
              <w:t>Discharge Summary</w:t>
            </w:r>
            <w:r w:rsidR="0021345B" w:rsidRPr="00D6798B">
              <w:t xml:space="preserve"> </w:t>
            </w:r>
            <w:r w:rsidR="001F668C" w:rsidRPr="001F668C">
              <w:rPr>
                <w:b/>
              </w:rPr>
              <w:t>2.1</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D72965">
              <w:rPr>
                <w:rFonts w:ascii="Leelawadee UI" w:hAnsi="Leelawadee UI" w:cs="Leelawadee UI"/>
                <w:b/>
              </w:rPr>
              <w:t>Expected Test Result:</w:t>
            </w:r>
            <w:r w:rsidRPr="00255DC9">
              <w:rPr>
                <w:rFonts w:ascii="Leelawadee UI" w:hAnsi="Leelawadee UI" w:cs="Leelawadee UI"/>
                <w:b/>
              </w:rPr>
              <w:t xml:space="preserve"> </w:t>
            </w:r>
          </w:p>
          <w:p w:rsidR="00386BC7" w:rsidRDefault="00386BC7" w:rsidP="00386BC7">
            <w:pPr>
              <w:numPr>
                <w:ilvl w:val="0"/>
                <w:numId w:val="27"/>
              </w:numPr>
            </w:pPr>
            <w:r>
              <w:t>Upon receipt of a transition of care/referral summary</w:t>
            </w:r>
            <w:r w:rsidRPr="00386BC7">
              <w:t xml:space="preserve"> formatted accordin</w:t>
            </w:r>
            <w:r>
              <w:t>g to the standards adopted at §170.205(a</w:t>
            </w:r>
            <w:proofErr w:type="gramStart"/>
            <w:r>
              <w:t>)(</w:t>
            </w:r>
            <w:proofErr w:type="gramEnd"/>
            <w:r>
              <w:t>3) and §</w:t>
            </w:r>
            <w:r w:rsidRPr="00386BC7">
              <w:t>170.205(a)(4), technology must be able to demonstrate that the transition of care/referral summary received can be properly matched to the correct patient.</w:t>
            </w:r>
          </w:p>
          <w:p w:rsidR="009E2F1C" w:rsidRDefault="009E2F1C" w:rsidP="009E2F1C">
            <w:pPr>
              <w:numPr>
                <w:ilvl w:val="0"/>
                <w:numId w:val="27"/>
              </w:numPr>
            </w:pPr>
            <w:r>
              <w:t>Enable a user to r</w:t>
            </w:r>
            <w:r w:rsidRPr="009E2F1C">
              <w:t xml:space="preserve">econcile the data that represent a patient's active medication list, medication allergy list, and problem list as follows. For each list type: </w:t>
            </w:r>
          </w:p>
          <w:p w:rsidR="009E2F1C" w:rsidRDefault="009E2F1C" w:rsidP="009E2F1C">
            <w:pPr>
              <w:pStyle w:val="ListParagraph"/>
              <w:numPr>
                <w:ilvl w:val="0"/>
                <w:numId w:val="42"/>
              </w:numPr>
            </w:pPr>
            <w:r w:rsidRPr="009E2F1C">
              <w:t xml:space="preserve">Simultaneously display (i.e., in a single view) the data from at least two sources in a manner that allows a user to view the data and their attributes, which must include, at a minimum, the source and last modification date; </w:t>
            </w:r>
          </w:p>
          <w:p w:rsidR="009E2F1C" w:rsidRDefault="009E2F1C" w:rsidP="009E2F1C">
            <w:pPr>
              <w:pStyle w:val="ListParagraph"/>
              <w:numPr>
                <w:ilvl w:val="0"/>
                <w:numId w:val="42"/>
              </w:numPr>
            </w:pPr>
            <w:r w:rsidRPr="009E2F1C">
              <w:t>Enable a user to create a single reconciled list of medications, medication allergies, or problems;</w:t>
            </w:r>
          </w:p>
          <w:p w:rsidR="009E2F1C" w:rsidRDefault="009E2F1C" w:rsidP="009E2F1C">
            <w:pPr>
              <w:pStyle w:val="ListParagraph"/>
              <w:numPr>
                <w:ilvl w:val="0"/>
                <w:numId w:val="42"/>
              </w:numPr>
            </w:pPr>
            <w:r w:rsidRPr="009E2F1C">
              <w:t xml:space="preserve">Enable a user to review and validate the accuracy of a final set of data; and </w:t>
            </w:r>
          </w:p>
          <w:p w:rsidR="009E2F1C" w:rsidRDefault="009E2F1C" w:rsidP="009E2F1C">
            <w:pPr>
              <w:pStyle w:val="ListParagraph"/>
              <w:numPr>
                <w:ilvl w:val="0"/>
                <w:numId w:val="42"/>
              </w:numPr>
            </w:pPr>
            <w:r w:rsidRPr="009E2F1C">
              <w:t xml:space="preserve">Upon a user's confirmation, automatically update the list, and incorporate the following data expressed according to the specified standard(s): </w:t>
            </w:r>
          </w:p>
          <w:p w:rsidR="009E2F1C" w:rsidRDefault="009E2F1C" w:rsidP="009E2F1C">
            <w:pPr>
              <w:pStyle w:val="ListParagraph"/>
              <w:numPr>
                <w:ilvl w:val="0"/>
                <w:numId w:val="43"/>
              </w:numPr>
              <w:ind w:left="2232"/>
            </w:pPr>
            <w:r w:rsidRPr="0041724C">
              <w:rPr>
                <w:b/>
              </w:rPr>
              <w:t>Medications</w:t>
            </w:r>
            <w:r w:rsidRPr="009E2F1C">
              <w:t xml:space="preserve">. At a minimum, the version of the standard specified in § 170.207(d)(3); </w:t>
            </w:r>
          </w:p>
          <w:p w:rsidR="009E2F1C" w:rsidRDefault="009E2F1C" w:rsidP="009E2F1C">
            <w:pPr>
              <w:pStyle w:val="ListParagraph"/>
              <w:numPr>
                <w:ilvl w:val="0"/>
                <w:numId w:val="43"/>
              </w:numPr>
              <w:ind w:left="2232"/>
            </w:pPr>
            <w:r w:rsidRPr="0041724C">
              <w:rPr>
                <w:b/>
              </w:rPr>
              <w:t>Medication allergies</w:t>
            </w:r>
            <w:r w:rsidRPr="009E2F1C">
              <w:t xml:space="preserve">. At a minimum, the version of the standard specified in § 170.207(d)(3); and </w:t>
            </w:r>
          </w:p>
          <w:p w:rsidR="009E2F1C" w:rsidRDefault="009E2F1C" w:rsidP="009E2F1C">
            <w:pPr>
              <w:pStyle w:val="ListParagraph"/>
              <w:numPr>
                <w:ilvl w:val="0"/>
                <w:numId w:val="43"/>
              </w:numPr>
              <w:ind w:left="2232"/>
            </w:pPr>
            <w:r w:rsidRPr="0041724C">
              <w:rPr>
                <w:b/>
              </w:rPr>
              <w:t>Problems</w:t>
            </w:r>
            <w:r w:rsidRPr="009E2F1C">
              <w:t>. At a minimum, the version of the standard specified in § 170.207(a</w:t>
            </w:r>
            <w:proofErr w:type="gramStart"/>
            <w:r w:rsidRPr="009E2F1C">
              <w:t>)(</w:t>
            </w:r>
            <w:proofErr w:type="gramEnd"/>
            <w:r w:rsidRPr="009E2F1C">
              <w:t>4).</w:t>
            </w:r>
          </w:p>
          <w:p w:rsidR="009E40C8" w:rsidRPr="00D052DB" w:rsidRDefault="009E40C8" w:rsidP="009E40C8">
            <w:pPr>
              <w:numPr>
                <w:ilvl w:val="0"/>
                <w:numId w:val="27"/>
              </w:numPr>
            </w:pPr>
            <w:r>
              <w:t>Based on the data reconciled and incorporated, the health IT module must be able to create a file formatted according to the standard adopted at §1</w:t>
            </w:r>
            <w:r w:rsidRPr="009E40C8">
              <w:t>70.205(a</w:t>
            </w:r>
            <w:proofErr w:type="gramStart"/>
            <w:r w:rsidRPr="009E40C8">
              <w:t>)(</w:t>
            </w:r>
            <w:proofErr w:type="gramEnd"/>
            <w:r w:rsidRPr="009E40C8">
              <w:t>4) using the Continuity of Care Document template</w:t>
            </w:r>
            <w:r>
              <w:t>.</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sidRPr="00D72965">
              <w:rPr>
                <w:rFonts w:ascii="Leelawadee UI" w:hAnsi="Leelawadee UI" w:cs="Leelawadee UI"/>
                <w:b/>
              </w:rPr>
              <w:t>Points to Remember:</w:t>
            </w:r>
          </w:p>
          <w:p w:rsidR="00E22856" w:rsidRDefault="007A7760" w:rsidP="00F247E9">
            <w:pPr>
              <w:numPr>
                <w:ilvl w:val="0"/>
                <w:numId w:val="30"/>
              </w:numPr>
            </w:pPr>
            <w:r>
              <w:t>The user must be able to confirm the reconciled list prior to saving it to the patient record’s active medications list.</w:t>
            </w:r>
          </w:p>
          <w:p w:rsidR="00FB6B4C" w:rsidRPr="00D052DB" w:rsidRDefault="00FB6B4C" w:rsidP="00F247E9">
            <w:pPr>
              <w:numPr>
                <w:ilvl w:val="0"/>
                <w:numId w:val="30"/>
              </w:numPr>
            </w:pPr>
            <w:r>
              <w:t>Patient matching can be made automatically or manually.</w:t>
            </w:r>
          </w:p>
        </w:tc>
      </w:tr>
    </w:tbl>
    <w:p w:rsidR="00362E3C" w:rsidRDefault="00362E3C" w:rsidP="004151F1"/>
    <w:p w:rsidR="006A16E9" w:rsidRDefault="006A16E9" w:rsidP="004151F1"/>
    <w:p w:rsidR="006A16E9" w:rsidRDefault="006A16E9" w:rsidP="004151F1"/>
    <w:p w:rsidR="004151F1" w:rsidRDefault="006A16E9" w:rsidP="004151F1">
      <w:pPr>
        <w:pStyle w:val="Heading3"/>
        <w:rPr>
          <w:u w:val="single"/>
        </w:rPr>
      </w:pPr>
      <w:bookmarkStart w:id="6" w:name="_Test_Procedures"/>
      <w:bookmarkEnd w:id="6"/>
      <w:r w:rsidRPr="00207BB2">
        <w:rPr>
          <w:u w:val="single"/>
        </w:rPr>
        <w:lastRenderedPageBreak/>
        <w:t>Test Procedures</w:t>
      </w:r>
    </w:p>
    <w:p w:rsidR="006A16E9" w:rsidRDefault="006A16E9" w:rsidP="006A16E9"/>
    <w:p w:rsidR="00D725EE" w:rsidRPr="007345E9" w:rsidRDefault="007345E9" w:rsidP="006A16E9">
      <w:pPr>
        <w:rPr>
          <w:b/>
        </w:rPr>
      </w:pPr>
      <w:r w:rsidRPr="007345E9">
        <w:rPr>
          <w:b/>
        </w:rPr>
        <w:t xml:space="preserve">1.1 </w:t>
      </w:r>
      <w:r w:rsidR="00BE68C9">
        <w:rPr>
          <w:b/>
        </w:rPr>
        <w:t>Clinical Information Reconciliation</w:t>
      </w:r>
    </w:p>
    <w:tbl>
      <w:tblPr>
        <w:tblStyle w:val="TableGrid"/>
        <w:tblW w:w="0" w:type="auto"/>
        <w:tblLook w:val="04A0" w:firstRow="1" w:lastRow="0" w:firstColumn="1" w:lastColumn="0" w:noHBand="0" w:noVBand="1"/>
      </w:tblPr>
      <w:tblGrid>
        <w:gridCol w:w="828"/>
        <w:gridCol w:w="7668"/>
      </w:tblGrid>
      <w:tr w:rsidR="00D725EE" w:rsidTr="000D3886">
        <w:tc>
          <w:tcPr>
            <w:tcW w:w="828" w:type="dxa"/>
            <w:tcBorders>
              <w:bottom w:val="nil"/>
              <w:right w:val="single" w:sz="4" w:space="0" w:color="auto"/>
            </w:tcBorders>
          </w:tcPr>
          <w:p w:rsidR="00D725EE" w:rsidRDefault="00D725EE" w:rsidP="004A3AA7">
            <w:pPr>
              <w:spacing w:line="360" w:lineRule="auto"/>
            </w:pPr>
          </w:p>
          <w:sdt>
            <w:sdtPr>
              <w:id w:val="-1534265675"/>
              <w14:checkbox>
                <w14:checked w14:val="0"/>
                <w14:checkedState w14:val="2612" w14:font="Arial Unicode MS"/>
                <w14:uncheckedState w14:val="2610" w14:font="Arial Unicode MS"/>
              </w14:checkbox>
            </w:sdtPr>
            <w:sdtEndPr/>
            <w:sdtContent>
              <w:p w:rsidR="00954C3D" w:rsidRDefault="00954C3D" w:rsidP="004A3AA7">
                <w:pPr>
                  <w:spacing w:line="360" w:lineRule="auto"/>
                </w:pPr>
                <w:r>
                  <w:rPr>
                    <w:rFonts w:ascii="MS Gothic" w:eastAsia="MS Gothic" w:hAnsi="MS Gothic" w:hint="eastAsia"/>
                  </w:rPr>
                  <w:t>☐</w:t>
                </w:r>
              </w:p>
            </w:sdtContent>
          </w:sdt>
        </w:tc>
        <w:tc>
          <w:tcPr>
            <w:tcW w:w="7668" w:type="dxa"/>
            <w:tcBorders>
              <w:left w:val="single" w:sz="4" w:space="0" w:color="auto"/>
              <w:bottom w:val="nil"/>
            </w:tcBorders>
            <w:vAlign w:val="center"/>
          </w:tcPr>
          <w:p w:rsidR="0000259A" w:rsidRDefault="0000259A" w:rsidP="00FB6B4C">
            <w:pPr>
              <w:autoSpaceDE w:val="0"/>
              <w:autoSpaceDN w:val="0"/>
              <w:adjustRightInd w:val="0"/>
              <w:spacing w:after="160" w:line="259" w:lineRule="auto"/>
              <w:contextualSpacing/>
              <w:rPr>
                <w:rFonts w:eastAsia="Calibri"/>
                <w:color w:val="000000"/>
              </w:rPr>
            </w:pPr>
          </w:p>
          <w:p w:rsidR="00D725EE" w:rsidRDefault="0088519C" w:rsidP="00FB6B4C">
            <w:pPr>
              <w:autoSpaceDE w:val="0"/>
              <w:autoSpaceDN w:val="0"/>
              <w:adjustRightInd w:val="0"/>
              <w:spacing w:after="160" w:line="259" w:lineRule="auto"/>
              <w:contextualSpacing/>
              <w:rPr>
                <w:rFonts w:eastAsia="Calibri"/>
                <w:color w:val="000000"/>
              </w:rPr>
            </w:pPr>
            <w:r w:rsidRPr="00FB6B4C">
              <w:rPr>
                <w:rFonts w:eastAsia="Calibri"/>
                <w:color w:val="000000"/>
              </w:rPr>
              <w:t>User</w:t>
            </w:r>
            <w:r w:rsidR="00054EDB" w:rsidRPr="00FB6B4C">
              <w:rPr>
                <w:rFonts w:eastAsia="Calibri"/>
                <w:color w:val="000000"/>
              </w:rPr>
              <w:t xml:space="preserve"> </w:t>
            </w:r>
            <w:r w:rsidR="00AC66FD">
              <w:rPr>
                <w:rFonts w:eastAsia="Calibri"/>
                <w:color w:val="000000"/>
              </w:rPr>
              <w:t>imports</w:t>
            </w:r>
            <w:r w:rsidR="00336380">
              <w:rPr>
                <w:rFonts w:eastAsia="Calibri"/>
                <w:color w:val="000000"/>
              </w:rPr>
              <w:t xml:space="preserve"> </w:t>
            </w:r>
            <w:r w:rsidR="00BE68C9">
              <w:rPr>
                <w:rFonts w:eastAsia="Calibri"/>
                <w:color w:val="000000"/>
              </w:rPr>
              <w:t xml:space="preserve">the </w:t>
            </w:r>
            <w:r w:rsidR="00BE68C9" w:rsidRPr="00FB6B4C">
              <w:rPr>
                <w:rFonts w:eastAsia="Calibri"/>
                <w:color w:val="000000"/>
              </w:rPr>
              <w:t>C</w:t>
            </w:r>
            <w:r w:rsidR="00BE68C9">
              <w:rPr>
                <w:rFonts w:eastAsia="Calibri"/>
                <w:color w:val="000000"/>
              </w:rPr>
              <w:t xml:space="preserve">CD </w:t>
            </w:r>
            <w:r w:rsidR="00BE68C9" w:rsidRPr="00FB6B4C">
              <w:rPr>
                <w:rFonts w:eastAsia="Calibri"/>
                <w:color w:val="000000"/>
              </w:rPr>
              <w:t>R1.1</w:t>
            </w:r>
            <w:r w:rsidR="00BE68C9">
              <w:rPr>
                <w:rFonts w:eastAsia="Calibri"/>
                <w:color w:val="000000"/>
              </w:rPr>
              <w:t xml:space="preserve"> </w:t>
            </w:r>
            <w:r w:rsidR="00E74F39">
              <w:rPr>
                <w:rFonts w:eastAsia="Calibri"/>
                <w:color w:val="000000"/>
              </w:rPr>
              <w:t>“</w:t>
            </w:r>
            <w:r w:rsidR="00BE68C9" w:rsidRPr="002F3FC6">
              <w:rPr>
                <w:rFonts w:eastAsia="Calibri"/>
                <w:i/>
                <w:color w:val="000000"/>
              </w:rPr>
              <w:t>170.315_b2_ciri_r11_</w:t>
            </w:r>
            <w:r w:rsidR="00BE68C9" w:rsidRPr="002F3FC6">
              <w:rPr>
                <w:rFonts w:eastAsia="Calibri"/>
                <w:b/>
                <w:i/>
                <w:color w:val="000000"/>
              </w:rPr>
              <w:t>sample</w:t>
            </w:r>
            <w:r w:rsidR="00930561" w:rsidRPr="002F3FC6">
              <w:rPr>
                <w:rFonts w:eastAsia="Calibri"/>
                <w:b/>
                <w:i/>
                <w:color w:val="000000"/>
              </w:rPr>
              <w:t>*</w:t>
            </w:r>
            <w:r w:rsidRPr="002F3FC6">
              <w:rPr>
                <w:rFonts w:eastAsia="Calibri"/>
                <w:i/>
                <w:color w:val="000000"/>
              </w:rPr>
              <w:t>.xml</w:t>
            </w:r>
            <w:r w:rsidR="00E74F39" w:rsidRPr="00E74F39">
              <w:rPr>
                <w:rFonts w:eastAsia="Calibri"/>
                <w:color w:val="000000"/>
              </w:rPr>
              <w:t>”</w:t>
            </w:r>
            <w:r w:rsidR="00BE68C9">
              <w:rPr>
                <w:rFonts w:eastAsia="Calibri"/>
                <w:color w:val="000000"/>
              </w:rPr>
              <w:t xml:space="preserve"> file </w:t>
            </w:r>
            <w:r w:rsidR="006D64EC">
              <w:rPr>
                <w:rFonts w:eastAsia="Calibri"/>
                <w:color w:val="000000"/>
              </w:rPr>
              <w:t xml:space="preserve">for </w:t>
            </w:r>
            <w:r w:rsidRPr="00FB6B4C">
              <w:rPr>
                <w:rFonts w:eastAsia="Calibri"/>
                <w:color w:val="000000"/>
              </w:rPr>
              <w:t>the applicable setting.</w:t>
            </w:r>
            <w:r w:rsidR="00FB6B4C" w:rsidRPr="00FB6B4C">
              <w:rPr>
                <w:rFonts w:eastAsia="Calibri"/>
                <w:color w:val="000000"/>
              </w:rPr>
              <w:t xml:space="preserve"> </w:t>
            </w:r>
            <w:r w:rsidR="00831221">
              <w:rPr>
                <w:rFonts w:eastAsia="Calibri"/>
                <w:color w:val="000000"/>
              </w:rPr>
              <w:t xml:space="preserve">This </w:t>
            </w:r>
            <w:r w:rsidR="00831221" w:rsidRPr="00FB6B4C">
              <w:rPr>
                <w:rFonts w:eastAsia="Calibri"/>
                <w:color w:val="000000"/>
              </w:rPr>
              <w:t>will serve as the “base input”</w:t>
            </w:r>
            <w:r w:rsidR="00831221">
              <w:rPr>
                <w:rFonts w:eastAsia="Calibri"/>
                <w:color w:val="000000"/>
              </w:rPr>
              <w:t>.</w:t>
            </w:r>
          </w:p>
          <w:p w:rsidR="0000259A" w:rsidRPr="000D3886" w:rsidRDefault="0000259A" w:rsidP="00FB6B4C">
            <w:pPr>
              <w:autoSpaceDE w:val="0"/>
              <w:autoSpaceDN w:val="0"/>
              <w:adjustRightInd w:val="0"/>
              <w:spacing w:after="160" w:line="259" w:lineRule="auto"/>
              <w:contextualSpacing/>
              <w:rPr>
                <w:rFonts w:eastAsia="Calibri"/>
                <w:color w:val="000000"/>
              </w:rPr>
            </w:pPr>
          </w:p>
        </w:tc>
      </w:tr>
      <w:tr w:rsidR="00D725EE" w:rsidRPr="000D3886" w:rsidTr="0000259A">
        <w:trPr>
          <w:trHeight w:val="1088"/>
        </w:trPr>
        <w:tc>
          <w:tcPr>
            <w:tcW w:w="828" w:type="dxa"/>
            <w:tcBorders>
              <w:bottom w:val="nil"/>
              <w:right w:val="single" w:sz="4" w:space="0" w:color="auto"/>
            </w:tcBorders>
          </w:tcPr>
          <w:p w:rsidR="00D725EE" w:rsidRDefault="00D725EE" w:rsidP="00811DDB">
            <w:pPr>
              <w:spacing w:line="360" w:lineRule="auto"/>
            </w:pPr>
          </w:p>
          <w:sdt>
            <w:sdtPr>
              <w:id w:val="-112829997"/>
              <w14:checkbox>
                <w14:checked w14:val="0"/>
                <w14:checkedState w14:val="2612" w14:font="Arial Unicode MS"/>
                <w14:uncheckedState w14:val="2610" w14:font="Arial Unicode MS"/>
              </w14:checkbox>
            </w:sdtPr>
            <w:sdtEndPr/>
            <w:sdtContent>
              <w:p w:rsidR="0000259A" w:rsidRDefault="0000259A" w:rsidP="00811DDB">
                <w:pPr>
                  <w:spacing w:line="360" w:lineRule="auto"/>
                </w:pPr>
                <w:r>
                  <w:rPr>
                    <w:rFonts w:ascii="MS Gothic" w:eastAsia="MS Gothic" w:hAnsi="MS Gothic" w:hint="eastAsia"/>
                  </w:rPr>
                  <w:t>☐</w:t>
                </w:r>
              </w:p>
            </w:sdtContent>
          </w:sdt>
        </w:tc>
        <w:tc>
          <w:tcPr>
            <w:tcW w:w="7668" w:type="dxa"/>
            <w:tcBorders>
              <w:left w:val="single" w:sz="4" w:space="0" w:color="auto"/>
              <w:bottom w:val="nil"/>
            </w:tcBorders>
            <w:vAlign w:val="center"/>
          </w:tcPr>
          <w:p w:rsidR="00D725EE" w:rsidRPr="000D3886" w:rsidRDefault="00831221" w:rsidP="00831221">
            <w:pPr>
              <w:autoSpaceDE w:val="0"/>
              <w:autoSpaceDN w:val="0"/>
              <w:adjustRightInd w:val="0"/>
              <w:spacing w:after="160" w:line="259" w:lineRule="auto"/>
              <w:contextualSpacing/>
              <w:rPr>
                <w:rFonts w:eastAsia="Calibri"/>
                <w:color w:val="000000"/>
              </w:rPr>
            </w:pPr>
            <w:r>
              <w:rPr>
                <w:rFonts w:eastAsia="Calibri"/>
                <w:color w:val="000000"/>
              </w:rPr>
              <w:t>User imports corresponding “</w:t>
            </w:r>
            <w:r w:rsidRPr="002F3FC6">
              <w:rPr>
                <w:rFonts w:eastAsia="Calibri"/>
                <w:i/>
                <w:color w:val="000000"/>
              </w:rPr>
              <w:t>170.315_b2_ciri_r11_sample1_</w:t>
            </w:r>
            <w:r w:rsidRPr="002F3FC6">
              <w:rPr>
                <w:rFonts w:eastAsia="Calibri"/>
                <w:b/>
                <w:i/>
                <w:color w:val="000000"/>
              </w:rPr>
              <w:t>recon*.</w:t>
            </w:r>
            <w:r w:rsidRPr="002F3FC6">
              <w:rPr>
                <w:rFonts w:eastAsia="Calibri"/>
                <w:i/>
                <w:color w:val="000000"/>
              </w:rPr>
              <w:t>xml</w:t>
            </w:r>
            <w:r w:rsidRPr="00E74F39">
              <w:rPr>
                <w:rFonts w:eastAsia="Calibri"/>
                <w:color w:val="000000"/>
              </w:rPr>
              <w:t xml:space="preserve">” </w:t>
            </w:r>
            <w:r>
              <w:rPr>
                <w:rFonts w:eastAsia="Calibri"/>
                <w:color w:val="000000"/>
              </w:rPr>
              <w:t xml:space="preserve">reconciliation file and matches to correct patient. </w:t>
            </w:r>
          </w:p>
        </w:tc>
      </w:tr>
      <w:tr w:rsidR="0088519C" w:rsidRPr="000D3886" w:rsidTr="00811DDB">
        <w:tc>
          <w:tcPr>
            <w:tcW w:w="828" w:type="dxa"/>
            <w:tcBorders>
              <w:bottom w:val="nil"/>
              <w:right w:val="single" w:sz="4" w:space="0" w:color="auto"/>
            </w:tcBorders>
          </w:tcPr>
          <w:p w:rsidR="0088519C" w:rsidRDefault="0088519C" w:rsidP="00811DDB">
            <w:pPr>
              <w:spacing w:line="360" w:lineRule="auto"/>
            </w:pPr>
          </w:p>
          <w:p w:rsidR="0030637C" w:rsidRDefault="0030637C" w:rsidP="00811DDB">
            <w:pPr>
              <w:spacing w:line="360" w:lineRule="auto"/>
            </w:pPr>
          </w:p>
          <w:sdt>
            <w:sdtPr>
              <w:id w:val="2000146139"/>
              <w14:checkbox>
                <w14:checked w14:val="0"/>
                <w14:checkedState w14:val="2612" w14:font="Arial Unicode MS"/>
                <w14:uncheckedState w14:val="2610" w14:font="Arial Unicode MS"/>
              </w14:checkbox>
            </w:sdtPr>
            <w:sdtEndPr/>
            <w:sdtContent>
              <w:p w:rsidR="0030637C" w:rsidRDefault="0030637C" w:rsidP="00811DDB">
                <w:pPr>
                  <w:spacing w:line="360" w:lineRule="auto"/>
                </w:pPr>
                <w:r>
                  <w:rPr>
                    <w:rFonts w:ascii="MS Gothic" w:eastAsia="MS Gothic" w:hAnsi="MS Gothic" w:hint="eastAsia"/>
                  </w:rPr>
                  <w:t>☐</w:t>
                </w:r>
              </w:p>
            </w:sdtContent>
          </w:sdt>
        </w:tc>
        <w:tc>
          <w:tcPr>
            <w:tcW w:w="7668" w:type="dxa"/>
            <w:tcBorders>
              <w:left w:val="single" w:sz="4" w:space="0" w:color="auto"/>
              <w:bottom w:val="nil"/>
            </w:tcBorders>
            <w:vAlign w:val="center"/>
          </w:tcPr>
          <w:p w:rsidR="0088519C" w:rsidRDefault="00FB6B4C" w:rsidP="0088519C">
            <w:pPr>
              <w:autoSpaceDE w:val="0"/>
              <w:autoSpaceDN w:val="0"/>
              <w:adjustRightInd w:val="0"/>
              <w:spacing w:after="160" w:line="259" w:lineRule="auto"/>
              <w:contextualSpacing/>
              <w:rPr>
                <w:rFonts w:eastAsia="Calibri"/>
                <w:color w:val="000000"/>
              </w:rPr>
            </w:pPr>
            <w:r>
              <w:rPr>
                <w:rFonts w:eastAsia="Calibri"/>
                <w:color w:val="000000"/>
              </w:rPr>
              <w:t xml:space="preserve">User </w:t>
            </w:r>
            <w:r w:rsidRPr="000D3886">
              <w:rPr>
                <w:rFonts w:eastAsia="Calibri"/>
                <w:color w:val="000000"/>
              </w:rPr>
              <w:t xml:space="preserve">simultaneously </w:t>
            </w:r>
            <w:r>
              <w:rPr>
                <w:rFonts w:eastAsia="Calibri"/>
                <w:color w:val="000000"/>
              </w:rPr>
              <w:t>views</w:t>
            </w:r>
            <w:r w:rsidR="0088519C" w:rsidRPr="000D3886">
              <w:rPr>
                <w:rFonts w:eastAsia="Calibri"/>
                <w:color w:val="000000"/>
              </w:rPr>
              <w:t xml:space="preserve"> </w:t>
            </w:r>
            <w:r>
              <w:rPr>
                <w:rFonts w:eastAsia="Calibri"/>
                <w:color w:val="000000"/>
              </w:rPr>
              <w:t>the specified elements</w:t>
            </w:r>
            <w:r w:rsidR="0088519C" w:rsidRPr="000D3886">
              <w:rPr>
                <w:rFonts w:eastAsia="Calibri"/>
                <w:color w:val="000000"/>
              </w:rPr>
              <w:t xml:space="preserve"> side-by-side</w:t>
            </w:r>
            <w:r w:rsidR="0088519C" w:rsidRPr="00D725EE">
              <w:rPr>
                <w:rFonts w:eastAsia="Calibri"/>
                <w:color w:val="000000"/>
              </w:rPr>
              <w:t xml:space="preserve"> </w:t>
            </w:r>
            <w:r>
              <w:rPr>
                <w:rFonts w:eastAsia="Calibri"/>
                <w:color w:val="000000"/>
              </w:rPr>
              <w:t xml:space="preserve">along with the source and last modification date </w:t>
            </w:r>
            <w:r w:rsidR="0088519C" w:rsidRPr="000D3886">
              <w:rPr>
                <w:rFonts w:eastAsia="Calibri"/>
                <w:color w:val="000000"/>
              </w:rPr>
              <w:t xml:space="preserve">from </w:t>
            </w:r>
            <w:r>
              <w:rPr>
                <w:rFonts w:eastAsia="Calibri"/>
                <w:color w:val="000000"/>
              </w:rPr>
              <w:t xml:space="preserve">at least </w:t>
            </w:r>
            <w:r w:rsidR="0088519C" w:rsidRPr="000D3886">
              <w:rPr>
                <w:rFonts w:eastAsia="Calibri"/>
                <w:color w:val="000000"/>
              </w:rPr>
              <w:t>two sources</w:t>
            </w:r>
            <w:r w:rsidR="0088519C" w:rsidRPr="00D725EE">
              <w:rPr>
                <w:rFonts w:eastAsia="Calibri"/>
                <w:color w:val="000000"/>
              </w:rPr>
              <w:t xml:space="preserve"> (</w:t>
            </w:r>
            <w:r w:rsidR="0088519C" w:rsidRPr="00024616">
              <w:rPr>
                <w:rFonts w:eastAsia="Calibri"/>
                <w:i/>
                <w:color w:val="000000"/>
              </w:rPr>
              <w:t>i.e.,</w:t>
            </w:r>
            <w:r w:rsidR="0088519C" w:rsidRPr="00D725EE">
              <w:rPr>
                <w:rFonts w:eastAsia="Calibri"/>
                <w:color w:val="000000"/>
              </w:rPr>
              <w:t xml:space="preserve"> </w:t>
            </w:r>
            <w:r w:rsidR="002119D9" w:rsidRPr="002119D9">
              <w:rPr>
                <w:rFonts w:eastAsia="Calibri"/>
                <w:i/>
                <w:color w:val="000000"/>
              </w:rPr>
              <w:t xml:space="preserve">existing </w:t>
            </w:r>
            <w:r w:rsidR="0088519C" w:rsidRPr="00024616">
              <w:rPr>
                <w:rFonts w:eastAsia="Calibri"/>
                <w:i/>
                <w:color w:val="000000"/>
              </w:rPr>
              <w:t xml:space="preserve">patient </w:t>
            </w:r>
            <w:r w:rsidR="002119D9">
              <w:rPr>
                <w:rFonts w:eastAsia="Calibri"/>
                <w:i/>
                <w:color w:val="000000"/>
              </w:rPr>
              <w:t>chart</w:t>
            </w:r>
            <w:r w:rsidR="00024616" w:rsidRPr="00024616">
              <w:rPr>
                <w:rFonts w:eastAsia="Calibri"/>
                <w:i/>
                <w:color w:val="000000"/>
              </w:rPr>
              <w:t xml:space="preserve"> </w:t>
            </w:r>
            <w:r w:rsidR="00024616">
              <w:rPr>
                <w:rFonts w:eastAsia="Calibri"/>
                <w:i/>
                <w:color w:val="000000"/>
              </w:rPr>
              <w:t xml:space="preserve">data </w:t>
            </w:r>
            <w:r w:rsidR="00024616" w:rsidRPr="00024616">
              <w:rPr>
                <w:rFonts w:eastAsia="Calibri"/>
                <w:i/>
                <w:color w:val="000000"/>
              </w:rPr>
              <w:t>compared to incoming</w:t>
            </w:r>
            <w:r w:rsidR="0088519C" w:rsidRPr="00024616">
              <w:rPr>
                <w:rFonts w:eastAsia="Calibri"/>
                <w:i/>
                <w:color w:val="000000"/>
              </w:rPr>
              <w:t xml:space="preserve"> C-CDA</w:t>
            </w:r>
            <w:r w:rsidR="00024616">
              <w:rPr>
                <w:rFonts w:eastAsia="Calibri"/>
                <w:i/>
                <w:color w:val="000000"/>
              </w:rPr>
              <w:t xml:space="preserve"> data</w:t>
            </w:r>
            <w:r>
              <w:rPr>
                <w:rFonts w:eastAsia="Calibri"/>
                <w:color w:val="000000"/>
              </w:rPr>
              <w:t>):</w:t>
            </w:r>
          </w:p>
          <w:p w:rsidR="00FB6B4C" w:rsidRDefault="00FB6B4C" w:rsidP="00FB6B4C">
            <w:pPr>
              <w:pStyle w:val="ListParagraph"/>
              <w:numPr>
                <w:ilvl w:val="0"/>
                <w:numId w:val="39"/>
              </w:numPr>
              <w:autoSpaceDE w:val="0"/>
              <w:autoSpaceDN w:val="0"/>
              <w:adjustRightInd w:val="0"/>
              <w:spacing w:after="160" w:line="259" w:lineRule="auto"/>
              <w:rPr>
                <w:rFonts w:eastAsia="Calibri"/>
                <w:color w:val="000000"/>
              </w:rPr>
            </w:pPr>
            <w:r w:rsidRPr="00FB6B4C">
              <w:rPr>
                <w:rFonts w:eastAsia="Calibri"/>
                <w:color w:val="000000"/>
              </w:rPr>
              <w:t>M</w:t>
            </w:r>
            <w:r>
              <w:rPr>
                <w:rFonts w:eastAsia="Calibri"/>
                <w:color w:val="000000"/>
              </w:rPr>
              <w:t>edications</w:t>
            </w:r>
            <w:r w:rsidR="00D37CEA">
              <w:rPr>
                <w:rFonts w:eastAsia="Calibri"/>
                <w:color w:val="000000"/>
              </w:rPr>
              <w:t>;</w:t>
            </w:r>
          </w:p>
          <w:p w:rsidR="00FB6B4C" w:rsidRDefault="00D37CEA" w:rsidP="00FB6B4C">
            <w:pPr>
              <w:pStyle w:val="ListParagraph"/>
              <w:numPr>
                <w:ilvl w:val="0"/>
                <w:numId w:val="39"/>
              </w:numPr>
              <w:autoSpaceDE w:val="0"/>
              <w:autoSpaceDN w:val="0"/>
              <w:adjustRightInd w:val="0"/>
              <w:spacing w:after="160" w:line="259" w:lineRule="auto"/>
              <w:rPr>
                <w:rFonts w:eastAsia="Calibri"/>
                <w:color w:val="000000"/>
              </w:rPr>
            </w:pPr>
            <w:r>
              <w:rPr>
                <w:rFonts w:eastAsia="Calibri"/>
                <w:color w:val="000000"/>
              </w:rPr>
              <w:t xml:space="preserve">Medication </w:t>
            </w:r>
            <w:r w:rsidR="00FB6B4C">
              <w:rPr>
                <w:rFonts w:eastAsia="Calibri"/>
                <w:color w:val="000000"/>
              </w:rPr>
              <w:t>Allergies</w:t>
            </w:r>
            <w:r>
              <w:rPr>
                <w:rFonts w:eastAsia="Calibri"/>
                <w:color w:val="000000"/>
              </w:rPr>
              <w:t xml:space="preserve">; and </w:t>
            </w:r>
          </w:p>
          <w:p w:rsidR="0088519C" w:rsidRPr="000D3886" w:rsidRDefault="00FB6B4C" w:rsidP="00E87E18">
            <w:pPr>
              <w:pStyle w:val="ListParagraph"/>
              <w:numPr>
                <w:ilvl w:val="0"/>
                <w:numId w:val="39"/>
              </w:numPr>
              <w:autoSpaceDE w:val="0"/>
              <w:autoSpaceDN w:val="0"/>
              <w:adjustRightInd w:val="0"/>
              <w:spacing w:after="160" w:line="259" w:lineRule="auto"/>
              <w:rPr>
                <w:rFonts w:eastAsia="Calibri"/>
                <w:color w:val="000000"/>
              </w:rPr>
            </w:pPr>
            <w:r>
              <w:rPr>
                <w:rFonts w:eastAsia="Calibri"/>
                <w:color w:val="000000"/>
              </w:rPr>
              <w:t>Pr</w:t>
            </w:r>
            <w:r w:rsidRPr="00FB6B4C">
              <w:rPr>
                <w:rFonts w:eastAsia="Calibri"/>
                <w:color w:val="000000"/>
              </w:rPr>
              <w:t>oblems</w:t>
            </w:r>
          </w:p>
        </w:tc>
      </w:tr>
      <w:tr w:rsidR="00D725EE" w:rsidRPr="000D3886" w:rsidTr="00811DDB">
        <w:sdt>
          <w:sdtPr>
            <w:id w:val="-85084743"/>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D725EE" w:rsidRDefault="00D725EE" w:rsidP="00811DDB">
                <w:pPr>
                  <w:spacing w:line="360" w:lineRule="auto"/>
                </w:pPr>
                <w:r>
                  <w:rPr>
                    <w:rFonts w:ascii="MS Gothic" w:eastAsia="MS Gothic" w:hAnsi="MS Gothic" w:hint="eastAsia"/>
                  </w:rPr>
                  <w:t>☐</w:t>
                </w:r>
              </w:p>
            </w:tc>
          </w:sdtContent>
        </w:sdt>
        <w:tc>
          <w:tcPr>
            <w:tcW w:w="7668" w:type="dxa"/>
            <w:tcBorders>
              <w:left w:val="single" w:sz="4" w:space="0" w:color="auto"/>
              <w:bottom w:val="nil"/>
            </w:tcBorders>
            <w:vAlign w:val="center"/>
          </w:tcPr>
          <w:p w:rsidR="00D95077" w:rsidRPr="000D3886" w:rsidRDefault="00FB6B4C" w:rsidP="00D95077">
            <w:pPr>
              <w:autoSpaceDE w:val="0"/>
              <w:autoSpaceDN w:val="0"/>
              <w:adjustRightInd w:val="0"/>
              <w:spacing w:after="160" w:line="259" w:lineRule="auto"/>
              <w:contextualSpacing/>
              <w:rPr>
                <w:rFonts w:eastAsia="Calibri"/>
                <w:color w:val="000000"/>
              </w:rPr>
            </w:pPr>
            <w:r>
              <w:rPr>
                <w:rFonts w:eastAsia="Calibri"/>
                <w:color w:val="000000"/>
              </w:rPr>
              <w:t>User reconciles data into a s</w:t>
            </w:r>
            <w:r w:rsidR="00D725EE" w:rsidRPr="000D3886">
              <w:rPr>
                <w:rFonts w:eastAsia="Calibri"/>
                <w:color w:val="000000"/>
              </w:rPr>
              <w:t>ingle, reconciled list for medicati</w:t>
            </w:r>
            <w:r>
              <w:rPr>
                <w:rFonts w:eastAsia="Calibri"/>
                <w:color w:val="000000"/>
              </w:rPr>
              <w:t xml:space="preserve">ons, allergies, and problems </w:t>
            </w:r>
            <w:r w:rsidR="00566166">
              <w:rPr>
                <w:rFonts w:eastAsia="Calibri"/>
                <w:color w:val="000000"/>
              </w:rPr>
              <w:t>demonstrating that</w:t>
            </w:r>
            <w:r w:rsidR="00D725EE" w:rsidRPr="000D3886">
              <w:rPr>
                <w:rFonts w:eastAsia="Calibri"/>
                <w:color w:val="000000"/>
              </w:rPr>
              <w:t xml:space="preserve"> </w:t>
            </w:r>
            <w:r w:rsidR="00D95077">
              <w:rPr>
                <w:rFonts w:eastAsia="Calibri"/>
                <w:color w:val="000000"/>
              </w:rPr>
              <w:t>items can be m</w:t>
            </w:r>
            <w:r w:rsidR="00566166" w:rsidRPr="00566166">
              <w:rPr>
                <w:rFonts w:eastAsia="Calibri"/>
                <w:color w:val="000000"/>
              </w:rPr>
              <w:t>erged, duplicates can be consolidated</w:t>
            </w:r>
            <w:r w:rsidR="00566166">
              <w:rPr>
                <w:rFonts w:eastAsia="Calibri"/>
                <w:color w:val="000000"/>
              </w:rPr>
              <w:t>, and</w:t>
            </w:r>
            <w:r w:rsidR="00D95077">
              <w:rPr>
                <w:rFonts w:eastAsia="Calibri"/>
                <w:color w:val="000000"/>
              </w:rPr>
              <w:t xml:space="preserve"> </w:t>
            </w:r>
            <w:r w:rsidR="00566166" w:rsidRPr="00D37CEA">
              <w:rPr>
                <w:rFonts w:eastAsia="Calibri"/>
                <w:color w:val="000000"/>
              </w:rPr>
              <w:t>removed.</w:t>
            </w:r>
          </w:p>
        </w:tc>
      </w:tr>
      <w:tr w:rsidR="00D725EE" w:rsidRPr="000D3886" w:rsidTr="00D95077">
        <w:tc>
          <w:tcPr>
            <w:tcW w:w="828" w:type="dxa"/>
            <w:tcBorders>
              <w:bottom w:val="single" w:sz="4" w:space="0" w:color="auto"/>
              <w:right w:val="single" w:sz="4" w:space="0" w:color="auto"/>
            </w:tcBorders>
          </w:tcPr>
          <w:p w:rsidR="00D725EE" w:rsidRDefault="00D725EE" w:rsidP="00811DDB">
            <w:pPr>
              <w:spacing w:line="360" w:lineRule="auto"/>
            </w:pPr>
          </w:p>
          <w:sdt>
            <w:sdtPr>
              <w:id w:val="-939138504"/>
              <w14:checkbox>
                <w14:checked w14:val="0"/>
                <w14:checkedState w14:val="2612" w14:font="Arial Unicode MS"/>
                <w14:uncheckedState w14:val="2610" w14:font="Arial Unicode MS"/>
              </w14:checkbox>
            </w:sdtPr>
            <w:sdtEndPr/>
            <w:sdtContent>
              <w:p w:rsidR="00D95077" w:rsidRDefault="00A6390E" w:rsidP="00811DDB">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D95077" w:rsidRPr="000D3886" w:rsidRDefault="00D37CEA" w:rsidP="003536EE">
            <w:pPr>
              <w:autoSpaceDE w:val="0"/>
              <w:autoSpaceDN w:val="0"/>
              <w:adjustRightInd w:val="0"/>
              <w:spacing w:after="160" w:line="259" w:lineRule="auto"/>
              <w:contextualSpacing/>
              <w:rPr>
                <w:rFonts w:eastAsia="Calibri"/>
                <w:color w:val="000000"/>
              </w:rPr>
            </w:pPr>
            <w:r>
              <w:rPr>
                <w:rFonts w:eastAsia="Calibri"/>
                <w:color w:val="000000"/>
              </w:rPr>
              <w:t>U</w:t>
            </w:r>
            <w:r w:rsidR="00566166" w:rsidRPr="000D3886">
              <w:rPr>
                <w:rFonts w:eastAsia="Calibri"/>
                <w:color w:val="000000"/>
              </w:rPr>
              <w:t xml:space="preserve">ser </w:t>
            </w:r>
            <w:r>
              <w:rPr>
                <w:rFonts w:eastAsia="Calibri"/>
                <w:color w:val="000000"/>
              </w:rPr>
              <w:t>reviews and is able to validate the accuracy of the list before confirming.  Once confirmed,</w:t>
            </w:r>
            <w:r w:rsidR="003536EE">
              <w:rPr>
                <w:rFonts w:eastAsia="Calibri"/>
                <w:color w:val="000000"/>
              </w:rPr>
              <w:t xml:space="preserve"> user accepts</w:t>
            </w:r>
            <w:r>
              <w:rPr>
                <w:rFonts w:eastAsia="Calibri"/>
                <w:color w:val="000000"/>
              </w:rPr>
              <w:t xml:space="preserve"> the reconciled list and health IT module</w:t>
            </w:r>
            <w:r w:rsidR="00566166" w:rsidRPr="000D3886">
              <w:rPr>
                <w:rFonts w:eastAsia="Calibri"/>
                <w:color w:val="000000"/>
              </w:rPr>
              <w:t xml:space="preserve"> </w:t>
            </w:r>
            <w:r>
              <w:rPr>
                <w:rFonts w:eastAsia="Calibri"/>
                <w:color w:val="000000"/>
              </w:rPr>
              <w:t xml:space="preserve">updates </w:t>
            </w:r>
            <w:r w:rsidR="00566166" w:rsidRPr="000D3886">
              <w:rPr>
                <w:rFonts w:eastAsia="Calibri"/>
                <w:color w:val="000000"/>
              </w:rPr>
              <w:t>the patient record.</w:t>
            </w:r>
            <w:r w:rsidR="00566166" w:rsidRPr="00D725EE">
              <w:rPr>
                <w:rFonts w:eastAsia="Calibri"/>
                <w:color w:val="000000"/>
              </w:rPr>
              <w:t xml:space="preserve"> </w:t>
            </w:r>
          </w:p>
        </w:tc>
      </w:tr>
      <w:tr w:rsidR="008C4FE8" w:rsidRPr="000D3886" w:rsidTr="00B37147">
        <w:tc>
          <w:tcPr>
            <w:tcW w:w="828" w:type="dxa"/>
            <w:tcBorders>
              <w:bottom w:val="single" w:sz="4" w:space="0" w:color="auto"/>
              <w:right w:val="single" w:sz="4" w:space="0" w:color="auto"/>
            </w:tcBorders>
          </w:tcPr>
          <w:p w:rsidR="008C4FE8" w:rsidRDefault="008C4FE8" w:rsidP="00811DDB">
            <w:pPr>
              <w:spacing w:line="360" w:lineRule="auto"/>
            </w:pPr>
          </w:p>
          <w:p w:rsidR="00D95077" w:rsidRDefault="00D95077" w:rsidP="00811DDB">
            <w:pPr>
              <w:spacing w:line="360" w:lineRule="auto"/>
            </w:pPr>
          </w:p>
          <w:sdt>
            <w:sdtPr>
              <w:id w:val="-517626798"/>
              <w14:checkbox>
                <w14:checked w14:val="0"/>
                <w14:checkedState w14:val="2612" w14:font="Arial Unicode MS"/>
                <w14:uncheckedState w14:val="2610" w14:font="Arial Unicode MS"/>
              </w14:checkbox>
            </w:sdtPr>
            <w:sdtEndPr/>
            <w:sdtContent>
              <w:p w:rsidR="00D95077" w:rsidRDefault="00D95077" w:rsidP="00D95077">
                <w:pPr>
                  <w:spacing w:line="360" w:lineRule="auto"/>
                </w:pPr>
                <w:r>
                  <w:rPr>
                    <w:rFonts w:ascii="MS Gothic" w:eastAsia="MS Gothic" w:hAnsi="MS Gothic" w:hint="eastAsia"/>
                  </w:rPr>
                  <w:t>☐</w:t>
                </w:r>
              </w:p>
            </w:sdtContent>
          </w:sdt>
          <w:p w:rsidR="00D95077" w:rsidRDefault="00D95077" w:rsidP="00811DDB">
            <w:pPr>
              <w:spacing w:line="360" w:lineRule="auto"/>
            </w:pPr>
          </w:p>
        </w:tc>
        <w:tc>
          <w:tcPr>
            <w:tcW w:w="7668" w:type="dxa"/>
            <w:tcBorders>
              <w:left w:val="single" w:sz="4" w:space="0" w:color="auto"/>
              <w:bottom w:val="single" w:sz="4" w:space="0" w:color="auto"/>
            </w:tcBorders>
            <w:vAlign w:val="center"/>
          </w:tcPr>
          <w:p w:rsidR="008C4FE8" w:rsidRDefault="008C4FE8" w:rsidP="008C4FE8">
            <w:pPr>
              <w:autoSpaceDE w:val="0"/>
              <w:autoSpaceDN w:val="0"/>
              <w:adjustRightInd w:val="0"/>
              <w:spacing w:after="160" w:line="259" w:lineRule="auto"/>
              <w:contextualSpacing/>
              <w:rPr>
                <w:rFonts w:eastAsia="Calibri"/>
                <w:color w:val="000000"/>
              </w:rPr>
            </w:pPr>
            <w:r>
              <w:rPr>
                <w:rFonts w:eastAsia="Calibri"/>
                <w:color w:val="000000"/>
              </w:rPr>
              <w:t xml:space="preserve">Health IT module accurately incorporates </w:t>
            </w:r>
            <w:r w:rsidR="00EE3595">
              <w:rPr>
                <w:rFonts w:eastAsia="Calibri"/>
                <w:color w:val="000000"/>
              </w:rPr>
              <w:t>reconciled medications, medication allergies, and problems into the patient record and expressed in the following</w:t>
            </w:r>
            <w:r w:rsidR="0061722E">
              <w:rPr>
                <w:rFonts w:eastAsia="Calibri"/>
                <w:color w:val="000000"/>
              </w:rPr>
              <w:t xml:space="preserve"> (</w:t>
            </w:r>
            <w:r w:rsidR="00A57741" w:rsidRPr="00A57741">
              <w:rPr>
                <w:rFonts w:eastAsia="Calibri"/>
                <w:i/>
                <w:color w:val="000000"/>
              </w:rPr>
              <w:t>for expected results,</w:t>
            </w:r>
            <w:r w:rsidR="00A57741">
              <w:rPr>
                <w:rFonts w:eastAsia="Calibri"/>
                <w:color w:val="000000"/>
              </w:rPr>
              <w:t xml:space="preserve"> </w:t>
            </w:r>
            <w:r w:rsidR="0061722E" w:rsidRPr="0061722E">
              <w:rPr>
                <w:rFonts w:eastAsia="Calibri"/>
                <w:i/>
                <w:color w:val="000000"/>
              </w:rPr>
              <w:t xml:space="preserve">see </w:t>
            </w:r>
            <w:r w:rsidR="0061722E">
              <w:rPr>
                <w:rFonts w:eastAsia="Calibri"/>
                <w:i/>
                <w:color w:val="000000"/>
              </w:rPr>
              <w:t xml:space="preserve">the </w:t>
            </w:r>
            <w:r w:rsidR="00A57741">
              <w:rPr>
                <w:rFonts w:eastAsia="Calibri"/>
                <w:i/>
                <w:color w:val="000000"/>
              </w:rPr>
              <w:t xml:space="preserve">DG-supplied </w:t>
            </w:r>
            <w:r w:rsidR="0061722E" w:rsidRPr="0061722E">
              <w:rPr>
                <w:rFonts w:eastAsia="Calibri"/>
                <w:i/>
                <w:color w:val="000000"/>
              </w:rPr>
              <w:t>“170.315.b.2_Clinical_</w:t>
            </w:r>
            <w:r w:rsidR="00A57741">
              <w:rPr>
                <w:rFonts w:eastAsia="Calibri"/>
                <w:i/>
                <w:color w:val="000000"/>
              </w:rPr>
              <w:t>Information_</w:t>
            </w:r>
            <w:r w:rsidR="0061722E" w:rsidRPr="0061722E">
              <w:rPr>
                <w:rFonts w:eastAsia="Calibri"/>
                <w:i/>
                <w:color w:val="000000"/>
              </w:rPr>
              <w:t>Reconciliation_TestData” sheet</w:t>
            </w:r>
            <w:r w:rsidR="00A57741">
              <w:rPr>
                <w:rFonts w:eastAsia="Calibri"/>
                <w:i/>
                <w:color w:val="000000"/>
              </w:rPr>
              <w:t>):</w:t>
            </w:r>
          </w:p>
          <w:p w:rsidR="008C4FE8" w:rsidRPr="00EE3595" w:rsidRDefault="00A13379" w:rsidP="00EE3595">
            <w:pPr>
              <w:pStyle w:val="ListParagraph"/>
              <w:numPr>
                <w:ilvl w:val="0"/>
                <w:numId w:val="41"/>
              </w:numPr>
              <w:autoSpaceDE w:val="0"/>
              <w:autoSpaceDN w:val="0"/>
              <w:adjustRightInd w:val="0"/>
              <w:spacing w:after="160" w:line="259" w:lineRule="auto"/>
              <w:rPr>
                <w:rFonts w:eastAsia="Calibri"/>
                <w:color w:val="000000"/>
              </w:rPr>
            </w:pPr>
            <w:r>
              <w:rPr>
                <w:rFonts w:eastAsia="Calibri"/>
                <w:color w:val="000000"/>
              </w:rPr>
              <w:t xml:space="preserve">Medications </w:t>
            </w:r>
            <w:r w:rsidR="003C114A">
              <w:rPr>
                <w:rFonts w:eastAsia="Calibri"/>
                <w:color w:val="000000"/>
              </w:rPr>
              <w:t xml:space="preserve">expressed in §170.207(d)(3) </w:t>
            </w:r>
            <w:proofErr w:type="spellStart"/>
            <w:r w:rsidR="003C114A">
              <w:rPr>
                <w:rFonts w:eastAsia="Calibri"/>
                <w:color w:val="000000"/>
              </w:rPr>
              <w:t>RxNorm</w:t>
            </w:r>
            <w:proofErr w:type="spellEnd"/>
            <w:r w:rsidR="003C114A">
              <w:rPr>
                <w:rFonts w:eastAsia="Calibri"/>
                <w:color w:val="000000"/>
              </w:rPr>
              <w:t xml:space="preserve"> codes</w:t>
            </w:r>
            <w:r w:rsidR="008C4FE8" w:rsidRPr="00EE3595">
              <w:rPr>
                <w:rFonts w:eastAsia="Calibri"/>
                <w:color w:val="000000"/>
              </w:rPr>
              <w:t xml:space="preserve"> </w:t>
            </w:r>
          </w:p>
          <w:p w:rsidR="008C4FE8" w:rsidRPr="00EE3595" w:rsidRDefault="008C4FE8" w:rsidP="00EE3595">
            <w:pPr>
              <w:pStyle w:val="ListParagraph"/>
              <w:numPr>
                <w:ilvl w:val="0"/>
                <w:numId w:val="40"/>
              </w:numPr>
              <w:autoSpaceDE w:val="0"/>
              <w:autoSpaceDN w:val="0"/>
              <w:adjustRightInd w:val="0"/>
              <w:spacing w:after="160" w:line="259" w:lineRule="auto"/>
              <w:rPr>
                <w:rFonts w:eastAsia="Calibri"/>
                <w:color w:val="000000"/>
              </w:rPr>
            </w:pPr>
            <w:r w:rsidRPr="00EE3595">
              <w:rPr>
                <w:rFonts w:eastAsia="Calibri"/>
                <w:color w:val="000000"/>
              </w:rPr>
              <w:t>Problem</w:t>
            </w:r>
            <w:r w:rsidR="00A13379">
              <w:rPr>
                <w:rFonts w:eastAsia="Calibri"/>
                <w:color w:val="000000"/>
              </w:rPr>
              <w:t>s</w:t>
            </w:r>
            <w:r w:rsidRPr="00EE3595">
              <w:rPr>
                <w:rFonts w:eastAsia="Calibri"/>
                <w:color w:val="000000"/>
              </w:rPr>
              <w:t xml:space="preserve"> </w:t>
            </w:r>
            <w:r w:rsidR="003C114A">
              <w:rPr>
                <w:rFonts w:eastAsia="Calibri"/>
                <w:color w:val="000000"/>
              </w:rPr>
              <w:t>expressed in</w:t>
            </w:r>
            <w:r w:rsidRPr="00EE3595">
              <w:rPr>
                <w:rFonts w:eastAsia="Calibri"/>
                <w:color w:val="000000"/>
              </w:rPr>
              <w:t xml:space="preserve"> §170.207(a)(4) SNOMED CT codes</w:t>
            </w:r>
          </w:p>
          <w:p w:rsidR="0061722E" w:rsidRPr="0061722E" w:rsidRDefault="008C4FE8" w:rsidP="00A13379">
            <w:pPr>
              <w:pStyle w:val="ListParagraph"/>
              <w:numPr>
                <w:ilvl w:val="0"/>
                <w:numId w:val="40"/>
              </w:numPr>
              <w:autoSpaceDE w:val="0"/>
              <w:autoSpaceDN w:val="0"/>
              <w:adjustRightInd w:val="0"/>
              <w:spacing w:after="160" w:line="259" w:lineRule="auto"/>
              <w:rPr>
                <w:rFonts w:eastAsia="Calibri"/>
                <w:color w:val="000000"/>
              </w:rPr>
            </w:pPr>
            <w:r w:rsidRPr="00EE3595">
              <w:rPr>
                <w:rFonts w:eastAsia="Calibri"/>
                <w:color w:val="000000"/>
              </w:rPr>
              <w:t xml:space="preserve">Medication </w:t>
            </w:r>
            <w:r w:rsidR="00A13379">
              <w:rPr>
                <w:rFonts w:eastAsia="Calibri"/>
                <w:color w:val="000000"/>
              </w:rPr>
              <w:t>allergies</w:t>
            </w:r>
            <w:r w:rsidRPr="00EE3595">
              <w:rPr>
                <w:rFonts w:eastAsia="Calibri"/>
                <w:color w:val="000000"/>
              </w:rPr>
              <w:t xml:space="preserve"> </w:t>
            </w:r>
            <w:r w:rsidR="003C114A">
              <w:rPr>
                <w:rFonts w:eastAsia="Calibri"/>
                <w:color w:val="000000"/>
              </w:rPr>
              <w:t>expressed in</w:t>
            </w:r>
            <w:r w:rsidRPr="00EE3595">
              <w:rPr>
                <w:rFonts w:eastAsia="Calibri"/>
                <w:color w:val="000000"/>
              </w:rPr>
              <w:t xml:space="preserve"> §170.207(d)(3) </w:t>
            </w:r>
            <w:proofErr w:type="spellStart"/>
            <w:r w:rsidRPr="00EE3595">
              <w:rPr>
                <w:rFonts w:eastAsia="Calibri"/>
                <w:color w:val="000000"/>
              </w:rPr>
              <w:t>RxNorm</w:t>
            </w:r>
            <w:proofErr w:type="spellEnd"/>
            <w:r w:rsidRPr="00EE3595">
              <w:rPr>
                <w:rFonts w:eastAsia="Calibri"/>
                <w:color w:val="000000"/>
              </w:rPr>
              <w:t xml:space="preserve"> codes </w:t>
            </w:r>
          </w:p>
        </w:tc>
      </w:tr>
      <w:tr w:rsidR="00D725EE" w:rsidRPr="000D3886" w:rsidTr="00EB4E79">
        <w:sdt>
          <w:sdtPr>
            <w:id w:val="117753862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D725EE" w:rsidRDefault="00D725EE" w:rsidP="00811DDB">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69022A" w:rsidRDefault="00024616" w:rsidP="00042D48">
            <w:pPr>
              <w:autoSpaceDE w:val="0"/>
              <w:autoSpaceDN w:val="0"/>
              <w:adjustRightInd w:val="0"/>
              <w:spacing w:after="160" w:line="259" w:lineRule="auto"/>
              <w:contextualSpacing/>
              <w:rPr>
                <w:rFonts w:eastAsia="Calibri"/>
                <w:color w:val="000000"/>
              </w:rPr>
            </w:pPr>
            <w:r>
              <w:rPr>
                <w:rFonts w:eastAsia="Calibri"/>
                <w:color w:val="000000"/>
              </w:rPr>
              <w:t>User</w:t>
            </w:r>
            <w:r w:rsidR="00B37147">
              <w:rPr>
                <w:rFonts w:eastAsia="Calibri"/>
                <w:color w:val="000000"/>
              </w:rPr>
              <w:t xml:space="preserve"> </w:t>
            </w:r>
            <w:r w:rsidR="00566166" w:rsidRPr="000D3886">
              <w:rPr>
                <w:rFonts w:eastAsia="Calibri"/>
                <w:color w:val="000000"/>
              </w:rPr>
              <w:t>generates a CCD 2.1 document that includes the incorporated medications, medication allergies, and problems.</w:t>
            </w:r>
          </w:p>
          <w:p w:rsidR="00042D48" w:rsidRPr="000D3886" w:rsidRDefault="00042D48" w:rsidP="00042D48">
            <w:pPr>
              <w:autoSpaceDE w:val="0"/>
              <w:autoSpaceDN w:val="0"/>
              <w:adjustRightInd w:val="0"/>
              <w:spacing w:after="160" w:line="259" w:lineRule="auto"/>
              <w:contextualSpacing/>
              <w:rPr>
                <w:rFonts w:eastAsia="Calibri"/>
                <w:color w:val="000000"/>
              </w:rPr>
            </w:pPr>
          </w:p>
        </w:tc>
      </w:tr>
      <w:tr w:rsidR="009D4FD3" w:rsidRPr="000D3886" w:rsidTr="0093178B">
        <w:sdt>
          <w:sdtPr>
            <w:id w:val="1883665998"/>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9D4FD3" w:rsidRDefault="009D4FD3" w:rsidP="009D4FD3">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9D4FD3" w:rsidRPr="00C15A82" w:rsidRDefault="009D4FD3" w:rsidP="00024616">
            <w:pPr>
              <w:spacing w:line="360" w:lineRule="auto"/>
            </w:pPr>
            <w:r>
              <w:t xml:space="preserve">Proctor validates </w:t>
            </w:r>
            <w:r w:rsidR="00024616">
              <w:t>the</w:t>
            </w:r>
            <w:r>
              <w:t xml:space="preserve"> C-CDA document using the </w:t>
            </w:r>
            <w:r w:rsidRPr="00760CD1">
              <w:t>Edge Test Tool</w:t>
            </w:r>
            <w:r>
              <w:rPr>
                <w:rFonts w:ascii="Leelawadee UI" w:hAnsi="Leelawadee UI" w:cs="Leelawadee UI"/>
              </w:rPr>
              <w:t xml:space="preserve"> </w:t>
            </w:r>
            <w:hyperlink r:id="rId11" w:anchor="/validators" w:history="1">
              <w:r>
                <w:rPr>
                  <w:rStyle w:val="Hyperlink"/>
                </w:rPr>
                <w:t>C-CDA R2.1 Validator</w:t>
              </w:r>
            </w:hyperlink>
            <w:r w:rsidR="00024616">
              <w:t xml:space="preserve"> and visually inspects sections required for manual </w:t>
            </w:r>
            <w:r w:rsidR="00024616">
              <w:lastRenderedPageBreak/>
              <w:t>verification.</w:t>
            </w:r>
            <w:r>
              <w:t xml:space="preserve">  All files should pass without error to confirm CCDS summary record(s) is compliant.</w:t>
            </w:r>
          </w:p>
        </w:tc>
      </w:tr>
      <w:tr w:rsidR="009D4FD3" w:rsidRPr="000D3886" w:rsidTr="00B37147">
        <w:tc>
          <w:tcPr>
            <w:tcW w:w="828" w:type="dxa"/>
            <w:tcBorders>
              <w:bottom w:val="single" w:sz="4" w:space="0" w:color="auto"/>
              <w:right w:val="single" w:sz="4" w:space="0" w:color="auto"/>
            </w:tcBorders>
          </w:tcPr>
          <w:p w:rsidR="009D4FD3" w:rsidRDefault="009D4FD3" w:rsidP="009D4FD3">
            <w:pPr>
              <w:spacing w:line="360" w:lineRule="auto"/>
            </w:pPr>
          </w:p>
          <w:p w:rsidR="009D4FD3" w:rsidRDefault="009D4FD3" w:rsidP="009D4FD3">
            <w:pPr>
              <w:spacing w:line="360" w:lineRule="auto"/>
            </w:pPr>
          </w:p>
          <w:sdt>
            <w:sdtPr>
              <w:id w:val="1158262169"/>
              <w14:checkbox>
                <w14:checked w14:val="0"/>
                <w14:checkedState w14:val="2612" w14:font="Arial Unicode MS"/>
                <w14:uncheckedState w14:val="2610" w14:font="Arial Unicode MS"/>
              </w14:checkbox>
            </w:sdtPr>
            <w:sdtEndPr/>
            <w:sdtContent>
              <w:p w:rsidR="009D4FD3" w:rsidRDefault="009D4FD3" w:rsidP="009D4FD3">
                <w:pPr>
                  <w:spacing w:line="360" w:lineRule="auto"/>
                </w:pPr>
                <w:r>
                  <w:rPr>
                    <w:rFonts w:ascii="MS Gothic" w:eastAsia="MS Gothic" w:hAnsi="MS Gothic" w:hint="eastAsia"/>
                  </w:rPr>
                  <w:t>☐</w:t>
                </w:r>
              </w:p>
            </w:sdtContent>
          </w:sdt>
          <w:p w:rsidR="009D4FD3" w:rsidRDefault="009D4FD3" w:rsidP="009D4FD3">
            <w:pPr>
              <w:spacing w:line="360" w:lineRule="auto"/>
            </w:pPr>
          </w:p>
        </w:tc>
        <w:tc>
          <w:tcPr>
            <w:tcW w:w="7668" w:type="dxa"/>
            <w:tcBorders>
              <w:left w:val="single" w:sz="4" w:space="0" w:color="auto"/>
              <w:bottom w:val="single" w:sz="4" w:space="0" w:color="auto"/>
            </w:tcBorders>
            <w:vAlign w:val="center"/>
          </w:tcPr>
          <w:p w:rsidR="009D4FD3" w:rsidRDefault="009D4FD3" w:rsidP="009D4FD3">
            <w:pPr>
              <w:autoSpaceDE w:val="0"/>
              <w:autoSpaceDN w:val="0"/>
              <w:adjustRightInd w:val="0"/>
              <w:spacing w:after="160" w:line="259" w:lineRule="auto"/>
              <w:contextualSpacing/>
              <w:rPr>
                <w:rFonts w:eastAsia="Calibri"/>
                <w:color w:val="000000"/>
              </w:rPr>
            </w:pPr>
            <w:r>
              <w:rPr>
                <w:rFonts w:eastAsia="Calibri"/>
                <w:color w:val="000000"/>
              </w:rPr>
              <w:t xml:space="preserve">User will demonstrate same actions above for </w:t>
            </w:r>
            <w:r w:rsidR="00024616">
              <w:rPr>
                <w:rFonts w:eastAsia="Calibri"/>
                <w:color w:val="000000"/>
              </w:rPr>
              <w:t>all test data samples for each additional type</w:t>
            </w:r>
            <w:r>
              <w:rPr>
                <w:rFonts w:eastAsia="Calibri"/>
                <w:color w:val="000000"/>
              </w:rPr>
              <w:t>:</w:t>
            </w:r>
          </w:p>
          <w:p w:rsidR="009D4FD3" w:rsidRPr="00832FCA" w:rsidRDefault="009D4FD3" w:rsidP="009D4FD3">
            <w:pPr>
              <w:pStyle w:val="ListParagraph"/>
              <w:numPr>
                <w:ilvl w:val="0"/>
                <w:numId w:val="46"/>
              </w:numPr>
              <w:tabs>
                <w:tab w:val="left" w:pos="1152"/>
              </w:tabs>
              <w:rPr>
                <w:rFonts w:ascii="Leelawadee UI" w:hAnsi="Leelawadee UI" w:cs="Leelawadee UI"/>
              </w:rPr>
            </w:pPr>
            <w:r w:rsidRPr="00832FCA">
              <w:rPr>
                <w:b/>
              </w:rPr>
              <w:t>C-CDA 2.1</w:t>
            </w:r>
            <w:r>
              <w:t>;</w:t>
            </w:r>
          </w:p>
          <w:p w:rsidR="009D4FD3" w:rsidRPr="00A22E8E" w:rsidRDefault="009D4FD3" w:rsidP="009D4FD3">
            <w:pPr>
              <w:pStyle w:val="ListParagraph"/>
              <w:numPr>
                <w:ilvl w:val="0"/>
                <w:numId w:val="46"/>
              </w:numPr>
              <w:tabs>
                <w:tab w:val="left" w:pos="1152"/>
              </w:tabs>
              <w:rPr>
                <w:rFonts w:ascii="Leelawadee UI" w:hAnsi="Leelawadee UI" w:cs="Leelawadee UI"/>
              </w:rPr>
            </w:pPr>
            <w:r w:rsidRPr="00832FCA">
              <w:rPr>
                <w:b/>
              </w:rPr>
              <w:t>Referral Note</w:t>
            </w:r>
            <w:r>
              <w:rPr>
                <w:b/>
              </w:rPr>
              <w:t xml:space="preserve"> 2.1</w:t>
            </w:r>
            <w:r>
              <w:t>; and</w:t>
            </w:r>
          </w:p>
          <w:p w:rsidR="009D4FD3" w:rsidRPr="00EB4E79" w:rsidRDefault="009D4FD3" w:rsidP="00D16EE2">
            <w:pPr>
              <w:pStyle w:val="ListParagraph"/>
              <w:numPr>
                <w:ilvl w:val="0"/>
                <w:numId w:val="45"/>
              </w:numPr>
              <w:autoSpaceDE w:val="0"/>
              <w:autoSpaceDN w:val="0"/>
              <w:adjustRightInd w:val="0"/>
              <w:spacing w:after="160" w:line="259" w:lineRule="auto"/>
              <w:ind w:hanging="311"/>
              <w:rPr>
                <w:rFonts w:eastAsia="Calibri"/>
                <w:color w:val="000000"/>
              </w:rPr>
            </w:pPr>
            <w:r>
              <w:rPr>
                <w:i/>
              </w:rPr>
              <w:t xml:space="preserve"> </w:t>
            </w:r>
            <w:r w:rsidRPr="00EB4E79">
              <w:rPr>
                <w:b/>
              </w:rPr>
              <w:t>Discharge Summary</w:t>
            </w:r>
            <w:r w:rsidRPr="00D6798B">
              <w:t xml:space="preserve"> </w:t>
            </w:r>
            <w:r w:rsidRPr="001F668C">
              <w:rPr>
                <w:b/>
              </w:rPr>
              <w:t>2.1</w:t>
            </w:r>
            <w:r w:rsidR="00D16EE2">
              <w:rPr>
                <w:b/>
              </w:rPr>
              <w:t xml:space="preserve"> </w:t>
            </w:r>
            <w:r w:rsidR="00D16EE2" w:rsidRPr="00D16EE2">
              <w:rPr>
                <w:i/>
              </w:rPr>
              <w:t>(inpatient setting only)</w:t>
            </w:r>
          </w:p>
        </w:tc>
      </w:tr>
    </w:tbl>
    <w:p w:rsidR="00362E3C" w:rsidRDefault="00362E3C" w:rsidP="00362E3C">
      <w:pPr>
        <w:spacing w:line="360" w:lineRule="auto"/>
        <w:ind w:left="360"/>
        <w:rPr>
          <w:u w:val="single"/>
        </w:rPr>
      </w:pPr>
    </w:p>
    <w:p w:rsidR="00D97C23" w:rsidRDefault="00D97C23" w:rsidP="00362E3C">
      <w:pPr>
        <w:spacing w:line="360" w:lineRule="auto"/>
        <w:ind w:left="360"/>
        <w:rPr>
          <w:u w:val="single"/>
        </w:rPr>
      </w:pPr>
    </w:p>
    <w:p w:rsidR="00054EDB" w:rsidRDefault="00C81036" w:rsidP="00054EDB">
      <w:pPr>
        <w:spacing w:line="360" w:lineRule="auto"/>
        <w:rPr>
          <w:color w:val="A6A6A6" w:themeColor="background1" w:themeShade="A6"/>
        </w:rPr>
      </w:pPr>
      <w:bookmarkStart w:id="7" w:name="_Toc432066410"/>
      <w:r>
        <w:rPr>
          <w:color w:val="A6A6A6" w:themeColor="background1" w:themeShade="A6"/>
        </w:rPr>
        <w:t>&lt;</w:t>
      </w:r>
      <w:r w:rsidR="00054EDB">
        <w:rPr>
          <w:color w:val="A6A6A6" w:themeColor="background1" w:themeShade="A6"/>
        </w:rPr>
        <w:t>INSERT SCREEN SHOT</w:t>
      </w:r>
      <w:r w:rsidR="00AE219E">
        <w:rPr>
          <w:color w:val="A6A6A6" w:themeColor="background1" w:themeShade="A6"/>
        </w:rPr>
        <w:t>S</w:t>
      </w:r>
      <w:r>
        <w:rPr>
          <w:color w:val="A6A6A6" w:themeColor="background1" w:themeShade="A6"/>
        </w:rPr>
        <w:t xml:space="preserve"> – Reconciliation </w:t>
      </w:r>
      <w:r w:rsidR="00695C82">
        <w:rPr>
          <w:color w:val="A6A6A6" w:themeColor="background1" w:themeShade="A6"/>
        </w:rPr>
        <w:t>–</w:t>
      </w:r>
      <w:r>
        <w:rPr>
          <w:color w:val="A6A6A6" w:themeColor="background1" w:themeShade="A6"/>
        </w:rPr>
        <w:t xml:space="preserve"> </w:t>
      </w:r>
      <w:r w:rsidR="00695C82">
        <w:rPr>
          <w:color w:val="A6A6A6" w:themeColor="background1" w:themeShade="A6"/>
        </w:rPr>
        <w:t>CCD R</w:t>
      </w:r>
      <w:r>
        <w:rPr>
          <w:color w:val="A6A6A6" w:themeColor="background1" w:themeShade="A6"/>
        </w:rPr>
        <w:t>1.1 Sample 1</w:t>
      </w:r>
      <w:r w:rsidR="00054EDB" w:rsidRPr="003D768F">
        <w:rPr>
          <w:color w:val="A6A6A6" w:themeColor="background1" w:themeShade="A6"/>
        </w:rPr>
        <w:t>&gt;</w:t>
      </w:r>
    </w:p>
    <w:p w:rsidR="00576110" w:rsidRDefault="00576110" w:rsidP="00576110">
      <w:pPr>
        <w:spacing w:line="360" w:lineRule="auto"/>
        <w:rPr>
          <w:color w:val="A6A6A6" w:themeColor="background1" w:themeShade="A6"/>
        </w:rPr>
      </w:pPr>
      <w:r>
        <w:rPr>
          <w:color w:val="A6A6A6" w:themeColor="background1" w:themeShade="A6"/>
        </w:rPr>
        <w:t xml:space="preserve">&lt;INSERT SCREEN SHOTS – Reconciled Data Incorporated </w:t>
      </w:r>
      <w:r w:rsidR="00695C82">
        <w:rPr>
          <w:color w:val="A6A6A6" w:themeColor="background1" w:themeShade="A6"/>
        </w:rPr>
        <w:t xml:space="preserve">CCD R1.1 </w:t>
      </w:r>
      <w:r>
        <w:rPr>
          <w:color w:val="A6A6A6" w:themeColor="background1" w:themeShade="A6"/>
        </w:rPr>
        <w:t>Sample 1</w:t>
      </w:r>
      <w:r w:rsidRPr="003D768F">
        <w:rPr>
          <w:color w:val="A6A6A6" w:themeColor="background1" w:themeShade="A6"/>
        </w:rPr>
        <w:t>&gt;</w:t>
      </w:r>
    </w:p>
    <w:p w:rsidR="006649C5" w:rsidRDefault="006649C5" w:rsidP="006649C5">
      <w:pPr>
        <w:spacing w:line="360" w:lineRule="auto"/>
        <w:rPr>
          <w:color w:val="A6A6A6" w:themeColor="background1" w:themeShade="A6"/>
        </w:rPr>
      </w:pPr>
      <w:r>
        <w:rPr>
          <w:color w:val="A6A6A6" w:themeColor="background1" w:themeShade="A6"/>
        </w:rPr>
        <w:t>&lt;INSERT SCREEN SHOTS –</w:t>
      </w:r>
      <w:r w:rsidR="00593DAD">
        <w:rPr>
          <w:color w:val="A6A6A6" w:themeColor="background1" w:themeShade="A6"/>
        </w:rPr>
        <w:t xml:space="preserve"> </w:t>
      </w:r>
      <w:r>
        <w:rPr>
          <w:color w:val="A6A6A6" w:themeColor="background1" w:themeShade="A6"/>
        </w:rPr>
        <w:t xml:space="preserve">CCD </w:t>
      </w:r>
      <w:r w:rsidR="00695C82">
        <w:rPr>
          <w:color w:val="A6A6A6" w:themeColor="background1" w:themeShade="A6"/>
        </w:rPr>
        <w:t xml:space="preserve">R2.1 </w:t>
      </w:r>
      <w:r>
        <w:rPr>
          <w:color w:val="A6A6A6" w:themeColor="background1" w:themeShade="A6"/>
        </w:rPr>
        <w:t xml:space="preserve">generated based on </w:t>
      </w:r>
      <w:r w:rsidR="00695C82">
        <w:rPr>
          <w:color w:val="A6A6A6" w:themeColor="background1" w:themeShade="A6"/>
        </w:rPr>
        <w:t xml:space="preserve">CCD R1.1 </w:t>
      </w:r>
      <w:r>
        <w:rPr>
          <w:color w:val="A6A6A6" w:themeColor="background1" w:themeShade="A6"/>
        </w:rPr>
        <w:t>Sample 1</w:t>
      </w:r>
      <w:r w:rsidRPr="003D768F">
        <w:rPr>
          <w:color w:val="A6A6A6" w:themeColor="background1" w:themeShade="A6"/>
        </w:rPr>
        <w:t>&gt;</w:t>
      </w:r>
    </w:p>
    <w:p w:rsidR="006649C5" w:rsidRDefault="006649C5" w:rsidP="006649C5">
      <w:pPr>
        <w:spacing w:line="360" w:lineRule="auto"/>
        <w:rPr>
          <w:color w:val="A6A6A6" w:themeColor="background1" w:themeShade="A6"/>
        </w:rPr>
      </w:pPr>
      <w:r>
        <w:rPr>
          <w:color w:val="A6A6A6" w:themeColor="background1" w:themeShade="A6"/>
        </w:rPr>
        <w:t>&lt;INSERT SCREEN SHOTS – ETT Validation Report</w:t>
      </w:r>
      <w:r w:rsidRPr="003D768F">
        <w:rPr>
          <w:color w:val="A6A6A6" w:themeColor="background1" w:themeShade="A6"/>
        </w:rPr>
        <w:t>&gt;</w:t>
      </w:r>
    </w:p>
    <w:p w:rsidR="00695C82" w:rsidRDefault="00695C82" w:rsidP="00576110">
      <w:pPr>
        <w:spacing w:line="360" w:lineRule="auto"/>
        <w:rPr>
          <w:color w:val="A6A6A6" w:themeColor="background1" w:themeShade="A6"/>
        </w:rPr>
      </w:pPr>
    </w:p>
    <w:p w:rsidR="00695C82" w:rsidRDefault="00695C82" w:rsidP="00695C82">
      <w:pPr>
        <w:spacing w:line="360" w:lineRule="auto"/>
        <w:rPr>
          <w:color w:val="A6A6A6" w:themeColor="background1" w:themeShade="A6"/>
        </w:rPr>
      </w:pPr>
      <w:r>
        <w:rPr>
          <w:color w:val="A6A6A6" w:themeColor="background1" w:themeShade="A6"/>
        </w:rPr>
        <w:t>&lt;INSERT SCREEN SHOTS – Reconciliation – CCD R2.1 Sample 1</w:t>
      </w:r>
      <w:r w:rsidRPr="003D768F">
        <w:rPr>
          <w:color w:val="A6A6A6" w:themeColor="background1" w:themeShade="A6"/>
        </w:rPr>
        <w:t>&gt;</w:t>
      </w:r>
    </w:p>
    <w:p w:rsidR="00695C82" w:rsidRDefault="00695C82" w:rsidP="00695C82">
      <w:pPr>
        <w:spacing w:line="360" w:lineRule="auto"/>
        <w:rPr>
          <w:color w:val="A6A6A6" w:themeColor="background1" w:themeShade="A6"/>
        </w:rPr>
      </w:pPr>
      <w:r>
        <w:rPr>
          <w:color w:val="A6A6A6" w:themeColor="background1" w:themeShade="A6"/>
        </w:rPr>
        <w:t>&lt;INSERT SCREEN SHOTS – Reconciled Data Incorporated CCD R2.1 Sample 1</w:t>
      </w:r>
      <w:r w:rsidRPr="003D768F">
        <w:rPr>
          <w:color w:val="A6A6A6" w:themeColor="background1" w:themeShade="A6"/>
        </w:rPr>
        <w:t>&gt;</w:t>
      </w:r>
    </w:p>
    <w:p w:rsidR="00695C82" w:rsidRDefault="00695C82" w:rsidP="00695C82">
      <w:pPr>
        <w:spacing w:line="360" w:lineRule="auto"/>
        <w:rPr>
          <w:color w:val="A6A6A6" w:themeColor="background1" w:themeShade="A6"/>
        </w:rPr>
      </w:pPr>
      <w:r>
        <w:rPr>
          <w:color w:val="A6A6A6" w:themeColor="background1" w:themeShade="A6"/>
        </w:rPr>
        <w:t>&lt;INSERT SCREEN SHOTS –CCD R2.1 generated based on CCD R2.1 Sample 1</w:t>
      </w:r>
      <w:r w:rsidRPr="003D768F">
        <w:rPr>
          <w:color w:val="A6A6A6" w:themeColor="background1" w:themeShade="A6"/>
        </w:rPr>
        <w:t>&gt;</w:t>
      </w:r>
    </w:p>
    <w:p w:rsidR="00695C82" w:rsidRDefault="00695C82" w:rsidP="00695C82">
      <w:pPr>
        <w:spacing w:line="360" w:lineRule="auto"/>
        <w:rPr>
          <w:color w:val="A6A6A6" w:themeColor="background1" w:themeShade="A6"/>
        </w:rPr>
      </w:pPr>
      <w:r>
        <w:rPr>
          <w:color w:val="A6A6A6" w:themeColor="background1" w:themeShade="A6"/>
        </w:rPr>
        <w:t>&lt;INSERT SCREEN SHOTS – ETT Validation Report</w:t>
      </w:r>
      <w:r w:rsidRPr="003D768F">
        <w:rPr>
          <w:color w:val="A6A6A6" w:themeColor="background1" w:themeShade="A6"/>
        </w:rPr>
        <w:t>&gt;</w:t>
      </w:r>
    </w:p>
    <w:p w:rsidR="006649C5" w:rsidRDefault="006649C5" w:rsidP="00576110">
      <w:pPr>
        <w:spacing w:line="360" w:lineRule="auto"/>
        <w:rPr>
          <w:color w:val="A6A6A6" w:themeColor="background1" w:themeShade="A6"/>
        </w:rPr>
      </w:pPr>
    </w:p>
    <w:p w:rsidR="00E642BD" w:rsidRDefault="00E642BD" w:rsidP="00E642BD">
      <w:pPr>
        <w:spacing w:line="360" w:lineRule="auto"/>
        <w:rPr>
          <w:color w:val="A6A6A6" w:themeColor="background1" w:themeShade="A6"/>
        </w:rPr>
      </w:pPr>
      <w:r>
        <w:rPr>
          <w:color w:val="A6A6A6" w:themeColor="background1" w:themeShade="A6"/>
        </w:rPr>
        <w:t>&lt;INSERT SCREEN SHOTS – Reconciliation – RN R2.1 Sample 1</w:t>
      </w:r>
      <w:r w:rsidRPr="003D768F">
        <w:rPr>
          <w:color w:val="A6A6A6" w:themeColor="background1" w:themeShade="A6"/>
        </w:rPr>
        <w:t>&gt;</w:t>
      </w:r>
    </w:p>
    <w:p w:rsidR="00E642BD" w:rsidRDefault="00E642BD" w:rsidP="00E642BD">
      <w:pPr>
        <w:spacing w:line="360" w:lineRule="auto"/>
        <w:rPr>
          <w:color w:val="A6A6A6" w:themeColor="background1" w:themeShade="A6"/>
        </w:rPr>
      </w:pPr>
      <w:r>
        <w:rPr>
          <w:color w:val="A6A6A6" w:themeColor="background1" w:themeShade="A6"/>
        </w:rPr>
        <w:t>&lt;INSERT SCREEN SHOTS – Reconciled Data Incorporated – RN R2.1 Sample 1</w:t>
      </w:r>
      <w:r w:rsidRPr="003D768F">
        <w:rPr>
          <w:color w:val="A6A6A6" w:themeColor="background1" w:themeShade="A6"/>
        </w:rPr>
        <w:t>&gt;</w:t>
      </w:r>
    </w:p>
    <w:p w:rsidR="00E642BD" w:rsidRDefault="00E642BD" w:rsidP="00E642BD">
      <w:pPr>
        <w:spacing w:line="360" w:lineRule="auto"/>
        <w:rPr>
          <w:color w:val="A6A6A6" w:themeColor="background1" w:themeShade="A6"/>
        </w:rPr>
      </w:pPr>
      <w:r>
        <w:rPr>
          <w:color w:val="A6A6A6" w:themeColor="background1" w:themeShade="A6"/>
        </w:rPr>
        <w:t>&lt;INSERT SCREEN SHOTS – CCD R2.1 generated based on RN R2.1 Sample 1</w:t>
      </w:r>
      <w:r w:rsidRPr="003D768F">
        <w:rPr>
          <w:color w:val="A6A6A6" w:themeColor="background1" w:themeShade="A6"/>
        </w:rPr>
        <w:t>&gt;</w:t>
      </w:r>
    </w:p>
    <w:p w:rsidR="00E642BD" w:rsidRDefault="00E642BD" w:rsidP="00E642BD">
      <w:pPr>
        <w:spacing w:line="360" w:lineRule="auto"/>
        <w:rPr>
          <w:color w:val="A6A6A6" w:themeColor="background1" w:themeShade="A6"/>
        </w:rPr>
      </w:pPr>
      <w:r>
        <w:rPr>
          <w:color w:val="A6A6A6" w:themeColor="background1" w:themeShade="A6"/>
        </w:rPr>
        <w:t>&lt;INSERT SCREEN SHOTS – ETT Validation Report</w:t>
      </w:r>
      <w:r w:rsidRPr="003D768F">
        <w:rPr>
          <w:color w:val="A6A6A6" w:themeColor="background1" w:themeShade="A6"/>
        </w:rPr>
        <w:t>&gt;</w:t>
      </w:r>
    </w:p>
    <w:p w:rsidR="0029492B" w:rsidRDefault="0029492B" w:rsidP="00E642BD">
      <w:pPr>
        <w:spacing w:line="360" w:lineRule="auto"/>
        <w:rPr>
          <w:color w:val="A6A6A6" w:themeColor="background1" w:themeShade="A6"/>
        </w:rPr>
      </w:pPr>
      <w:bookmarkStart w:id="8" w:name="_GoBack"/>
      <w:bookmarkEnd w:id="8"/>
    </w:p>
    <w:p w:rsidR="00EE20E2" w:rsidRPr="00EE20E2" w:rsidRDefault="00EE20E2" w:rsidP="00E642BD">
      <w:pPr>
        <w:spacing w:line="360" w:lineRule="auto"/>
        <w:rPr>
          <w:i/>
          <w:color w:val="A6A6A6" w:themeColor="background1" w:themeShade="A6"/>
        </w:rPr>
      </w:pPr>
      <w:r w:rsidRPr="00EE20E2">
        <w:rPr>
          <w:i/>
          <w:color w:val="A6A6A6" w:themeColor="background1" w:themeShade="A6"/>
        </w:rPr>
        <w:t>INPATIENT ONLY:</w:t>
      </w:r>
    </w:p>
    <w:p w:rsidR="00E642BD" w:rsidRDefault="00E642BD" w:rsidP="00E642BD">
      <w:pPr>
        <w:spacing w:line="360" w:lineRule="auto"/>
        <w:rPr>
          <w:color w:val="A6A6A6" w:themeColor="background1" w:themeShade="A6"/>
        </w:rPr>
      </w:pPr>
      <w:r>
        <w:rPr>
          <w:color w:val="A6A6A6" w:themeColor="background1" w:themeShade="A6"/>
        </w:rPr>
        <w:t>&lt;INSERT SCREEN SHOTS – Reconciliation – Discharge</w:t>
      </w:r>
      <w:r w:rsidRPr="00AD0A10">
        <w:rPr>
          <w:b/>
        </w:rPr>
        <w:t xml:space="preserve"> </w:t>
      </w:r>
      <w:r w:rsidRPr="00E642BD">
        <w:rPr>
          <w:color w:val="A6A6A6" w:themeColor="background1" w:themeShade="A6"/>
        </w:rPr>
        <w:t>Summary</w:t>
      </w:r>
      <w:r>
        <w:rPr>
          <w:color w:val="A6A6A6" w:themeColor="background1" w:themeShade="A6"/>
        </w:rPr>
        <w:t xml:space="preserve"> R2.1 Sample 1</w:t>
      </w:r>
      <w:r w:rsidRPr="003D768F">
        <w:rPr>
          <w:color w:val="A6A6A6" w:themeColor="background1" w:themeShade="A6"/>
        </w:rPr>
        <w:t>&gt;</w:t>
      </w:r>
    </w:p>
    <w:p w:rsidR="00E642BD" w:rsidRDefault="00E642BD" w:rsidP="00E642BD">
      <w:pPr>
        <w:spacing w:line="360" w:lineRule="auto"/>
        <w:rPr>
          <w:color w:val="A6A6A6" w:themeColor="background1" w:themeShade="A6"/>
        </w:rPr>
      </w:pPr>
      <w:r>
        <w:rPr>
          <w:color w:val="A6A6A6" w:themeColor="background1" w:themeShade="A6"/>
        </w:rPr>
        <w:t>&lt;INSERT SCREEN SHOTS – Reconciled Data Incorporated – DS R2.1 Sample 1</w:t>
      </w:r>
      <w:r w:rsidRPr="003D768F">
        <w:rPr>
          <w:color w:val="A6A6A6" w:themeColor="background1" w:themeShade="A6"/>
        </w:rPr>
        <w:t>&gt;</w:t>
      </w:r>
    </w:p>
    <w:p w:rsidR="00E642BD" w:rsidRDefault="00E642BD" w:rsidP="00E642BD">
      <w:pPr>
        <w:spacing w:line="360" w:lineRule="auto"/>
        <w:rPr>
          <w:color w:val="A6A6A6" w:themeColor="background1" w:themeShade="A6"/>
        </w:rPr>
      </w:pPr>
      <w:r>
        <w:rPr>
          <w:color w:val="A6A6A6" w:themeColor="background1" w:themeShade="A6"/>
        </w:rPr>
        <w:t>&lt;INSERT SCREEN SHOTS – CCD R2.1 generated based on DS</w:t>
      </w:r>
      <w:r w:rsidRPr="00AD0A10">
        <w:rPr>
          <w:color w:val="A6A6A6" w:themeColor="background1" w:themeShade="A6"/>
        </w:rPr>
        <w:t xml:space="preserve"> </w:t>
      </w:r>
      <w:r>
        <w:rPr>
          <w:color w:val="A6A6A6" w:themeColor="background1" w:themeShade="A6"/>
        </w:rPr>
        <w:t>R2.1 Sample 1</w:t>
      </w:r>
      <w:r w:rsidRPr="003D768F">
        <w:rPr>
          <w:color w:val="A6A6A6" w:themeColor="background1" w:themeShade="A6"/>
        </w:rPr>
        <w:t>&gt;</w:t>
      </w:r>
    </w:p>
    <w:p w:rsidR="00E642BD" w:rsidRDefault="00E642BD" w:rsidP="00E642BD">
      <w:pPr>
        <w:spacing w:line="360" w:lineRule="auto"/>
        <w:rPr>
          <w:color w:val="A6A6A6" w:themeColor="background1" w:themeShade="A6"/>
        </w:rPr>
      </w:pPr>
      <w:r>
        <w:rPr>
          <w:color w:val="A6A6A6" w:themeColor="background1" w:themeShade="A6"/>
        </w:rPr>
        <w:t>&lt;INSERT SCREEN SHOTS – ETT Validation Report</w:t>
      </w:r>
      <w:r w:rsidRPr="003D768F">
        <w:rPr>
          <w:color w:val="A6A6A6" w:themeColor="background1" w:themeShade="A6"/>
        </w:rPr>
        <w:t>&gt;</w:t>
      </w:r>
    </w:p>
    <w:p w:rsidR="00362E3C" w:rsidRDefault="00362E3C" w:rsidP="00362E3C">
      <w:pPr>
        <w:pStyle w:val="Heading1"/>
      </w:pPr>
      <w:bookmarkStart w:id="9" w:name="_Appendix_A:_Testing"/>
      <w:bookmarkEnd w:id="9"/>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1E75D2">
        <w:t>Mar</w:t>
      </w:r>
      <w:r>
        <w:t>-</w:t>
      </w:r>
      <w:r w:rsidRPr="00230C89">
        <w:t>2016</w:t>
      </w:r>
      <w:r>
        <w:t xml:space="preserve"> Additions</w:t>
      </w:r>
    </w:p>
    <w:p w:rsidR="00C656B2" w:rsidRDefault="00C656B2" w:rsidP="00C656B2">
      <w:pPr>
        <w:pStyle w:val="ListParagraph"/>
        <w:numPr>
          <w:ilvl w:val="0"/>
          <w:numId w:val="45"/>
        </w:numPr>
      </w:pPr>
      <w:r w:rsidRPr="00C656B2">
        <w:t>The scope of this criterion is limited to the Consolidated CDA (C-CDA) Continuity of Care Document (CCD), Referral Note, and (inpatient setting only) Discharge Summary document templates.</w:t>
      </w:r>
    </w:p>
    <w:p w:rsidR="00C656B2" w:rsidRDefault="00C656B2" w:rsidP="00C656B2">
      <w:pPr>
        <w:pStyle w:val="ListParagraph"/>
        <w:numPr>
          <w:ilvl w:val="0"/>
          <w:numId w:val="45"/>
        </w:numPr>
      </w:pPr>
      <w:r w:rsidRPr="00C656B2">
        <w:t>“Incorporation” means to electronically process structured information from another source such that it is combined (in structured form) with information maintained by health IT and is subsequently available for use within the health IT system by a user.</w:t>
      </w:r>
    </w:p>
    <w:p w:rsidR="00362E3C" w:rsidRDefault="00C656B2" w:rsidP="00C656B2">
      <w:pPr>
        <w:pStyle w:val="ListParagraph"/>
        <w:numPr>
          <w:ilvl w:val="0"/>
          <w:numId w:val="45"/>
        </w:numPr>
      </w:pPr>
      <w:r>
        <w:t>Health IT module</w:t>
      </w:r>
      <w:r w:rsidRPr="00C656B2">
        <w:t xml:space="preserve"> must enable a user to electronically and simultaneously display (that is in a single view) the data from at least two list sources. If the two lists cannot be displayed in the tool at the same time this does not constitute a single view and does not meet the requirements for the certification criterion</w:t>
      </w:r>
      <w:r>
        <w:t>.</w:t>
      </w:r>
    </w:p>
    <w:p w:rsidR="00C656B2" w:rsidRDefault="00C656B2" w:rsidP="00C656B2">
      <w:pPr>
        <w:pStyle w:val="ListParagraph"/>
        <w:numPr>
          <w:ilvl w:val="0"/>
          <w:numId w:val="45"/>
        </w:numPr>
      </w:pPr>
      <w:r w:rsidRPr="00C656B2">
        <w:t>The health IT can enable a user to review, validate, and incorporate medications, medication allergies, and problems in distinct functions, or combined, as long as all three can be demonstrated.</w:t>
      </w:r>
    </w:p>
    <w:p w:rsidR="00C656B2" w:rsidRDefault="00C656B2" w:rsidP="00C656B2">
      <w:pPr>
        <w:pStyle w:val="ListParagraph"/>
        <w:numPr>
          <w:ilvl w:val="0"/>
          <w:numId w:val="45"/>
        </w:numPr>
      </w:pPr>
      <w:r w:rsidRPr="00C656B2">
        <w:t>Testing will evaluate health IT ability to incorporate data from C-CDA documents with variations in the data elements to be reconciled to test real-world variation that may be found in C-CDA documents.</w:t>
      </w:r>
    </w:p>
    <w:p w:rsidR="00C656B2" w:rsidRDefault="00C656B2" w:rsidP="00C656B2">
      <w:pPr>
        <w:pStyle w:val="ListParagraph"/>
      </w:pP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362E3C" w:rsidRDefault="00362E3C" w:rsidP="00362E3C">
      <w:pPr>
        <w:pStyle w:val="Heading1"/>
      </w:pPr>
      <w:bookmarkStart w:id="10" w:name="_Appendix_B:_ONC"/>
      <w:bookmarkStart w:id="11" w:name="_Toc432066411"/>
      <w:bookmarkEnd w:id="10"/>
      <w:r>
        <w:lastRenderedPageBreak/>
        <w:t>Appendix B: ONC Criteria and Standards</w:t>
      </w:r>
      <w:bookmarkEnd w:id="11"/>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3451C9" w:rsidRDefault="00B5776F" w:rsidP="003451C9">
      <w:pPr>
        <w:pStyle w:val="NormalWeb"/>
      </w:pPr>
      <w:r>
        <w:rPr>
          <w:b/>
        </w:rPr>
        <w:t>§170.315</w:t>
      </w:r>
      <w:r w:rsidR="009515E5">
        <w:rPr>
          <w:b/>
        </w:rPr>
        <w:t>(b</w:t>
      </w:r>
      <w:proofErr w:type="gramStart"/>
      <w:r w:rsidR="003451C9">
        <w:rPr>
          <w:b/>
        </w:rPr>
        <w:t>)</w:t>
      </w:r>
      <w:r w:rsidR="003451C9" w:rsidRPr="00644DB4">
        <w:rPr>
          <w:b/>
        </w:rPr>
        <w:t>(</w:t>
      </w:r>
      <w:proofErr w:type="gramEnd"/>
      <w:r w:rsidR="003451C9" w:rsidRPr="00644DB4">
        <w:rPr>
          <w:b/>
        </w:rPr>
        <w:t xml:space="preserve">2) </w:t>
      </w:r>
      <w:r w:rsidR="003451C9" w:rsidRPr="00644DB4">
        <w:rPr>
          <w:b/>
          <w:i/>
          <w:iCs/>
        </w:rPr>
        <w:t>Clinical information reconciliation and incorporation</w:t>
      </w:r>
      <w:r w:rsidR="003451C9" w:rsidRPr="00644DB4">
        <w:rPr>
          <w:b/>
        </w:rPr>
        <w:t>—</w:t>
      </w:r>
      <w:r w:rsidR="003451C9">
        <w:t>(</w:t>
      </w:r>
      <w:proofErr w:type="spellStart"/>
      <w:r w:rsidR="003451C9">
        <w:t>i</w:t>
      </w:r>
      <w:proofErr w:type="spellEnd"/>
      <w:r w:rsidR="003451C9">
        <w:t xml:space="preserve">) </w:t>
      </w:r>
      <w:r w:rsidR="003451C9">
        <w:rPr>
          <w:i/>
          <w:iCs/>
        </w:rPr>
        <w:t>General requirements.</w:t>
      </w:r>
      <w:r w:rsidR="003451C9">
        <w:t xml:space="preserve"> Paragraphs (b)(2)(ii) and (iii) of this section must be completed based on the receipt of a transition of care/referral summary formatted in accordance with the standards adopted in § 170.205(a)(3) and § 170.205(a)(4) using the Continuity of Care Document, Referral Note, and (inpatient setting only) Discharge Summary document templates.</w:t>
      </w:r>
    </w:p>
    <w:p w:rsidR="003451C9" w:rsidRDefault="003451C9" w:rsidP="003451C9">
      <w:pPr>
        <w:pStyle w:val="NormalWeb"/>
      </w:pPr>
      <w:r>
        <w:t xml:space="preserve">(ii) </w:t>
      </w:r>
      <w:r>
        <w:rPr>
          <w:i/>
          <w:iCs/>
        </w:rPr>
        <w:t>Correct patient.</w:t>
      </w:r>
      <w:r>
        <w:t xml:space="preserve"> Upon receipt of a transition of care/referral summary formatted according to the standards adopted § 170.205(a</w:t>
      </w:r>
      <w:proofErr w:type="gramStart"/>
      <w:r>
        <w:t>)(</w:t>
      </w:r>
      <w:proofErr w:type="gramEnd"/>
      <w:r>
        <w:t>3) and § 170.205(a)(4), technology must be able to demonstrate that the transition of care/referral summary received can be properly matched to the correct patient.</w:t>
      </w:r>
    </w:p>
    <w:p w:rsidR="003451C9" w:rsidRDefault="003451C9" w:rsidP="003451C9">
      <w:pPr>
        <w:pStyle w:val="NormalWeb"/>
      </w:pPr>
      <w:r>
        <w:t xml:space="preserve">(iii) </w:t>
      </w:r>
      <w:r>
        <w:rPr>
          <w:i/>
          <w:iCs/>
        </w:rPr>
        <w:t>Reconciliation.</w:t>
      </w:r>
      <w:r>
        <w:t xml:space="preserve"> Enable a user to reconcile the data that represent a patient's active medication list, medication allergy list, and problem list as follows. For each list type:</w:t>
      </w:r>
    </w:p>
    <w:p w:rsidR="003451C9" w:rsidRDefault="003451C9" w:rsidP="003451C9">
      <w:pPr>
        <w:pStyle w:val="NormalWeb"/>
      </w:pPr>
      <w:r>
        <w:t>(A) Simultaneously display (</w:t>
      </w:r>
      <w:r>
        <w:rPr>
          <w:i/>
          <w:iCs/>
        </w:rPr>
        <w:t>i.e.</w:t>
      </w:r>
      <w:r>
        <w:t>, in a single view) the data from at least two sources in a manner that allows a user to view the data and their attributes, which must include, at a minimum, the source and last modification date.</w:t>
      </w:r>
    </w:p>
    <w:p w:rsidR="003451C9" w:rsidRDefault="003451C9" w:rsidP="003451C9">
      <w:pPr>
        <w:pStyle w:val="NormalWeb"/>
      </w:pPr>
      <w:r>
        <w:t>(B) Enable a user to create a single reconciled list of each of the following: Medications; medication allergies; and problems.</w:t>
      </w:r>
      <w:r>
        <w:rPr>
          <w:rStyle w:val="printedpage"/>
        </w:rPr>
        <w:t xml:space="preserve"> </w:t>
      </w:r>
    </w:p>
    <w:p w:rsidR="003451C9" w:rsidRDefault="003451C9" w:rsidP="003451C9">
      <w:pPr>
        <w:pStyle w:val="NormalWeb"/>
      </w:pPr>
      <w:r>
        <w:t>(C) Enable a user to review and validate the accuracy of a final set of data.</w:t>
      </w:r>
    </w:p>
    <w:p w:rsidR="003451C9" w:rsidRDefault="003451C9" w:rsidP="003451C9">
      <w:pPr>
        <w:pStyle w:val="NormalWeb"/>
      </w:pPr>
      <w:r>
        <w:t>(D) Upon a user's confirmation, automatically update the list, and incorporate the following data expressed according to the specified standard(s):</w:t>
      </w:r>
    </w:p>
    <w:p w:rsidR="003451C9" w:rsidRDefault="003451C9" w:rsidP="003451C9">
      <w:pPr>
        <w:pStyle w:val="NormalWeb"/>
      </w:pPr>
      <w:r>
        <w:t>(</w:t>
      </w:r>
      <w:r>
        <w:rPr>
          <w:i/>
          <w:iCs/>
        </w:rPr>
        <w:t>1</w:t>
      </w:r>
      <w:r>
        <w:t xml:space="preserve">) </w:t>
      </w:r>
      <w:r>
        <w:rPr>
          <w:i/>
          <w:iCs/>
        </w:rPr>
        <w:t>Medications.</w:t>
      </w:r>
      <w:r>
        <w:t xml:space="preserve"> At a minimum, the version of the standard specified in § 170.207(d</w:t>
      </w:r>
      <w:proofErr w:type="gramStart"/>
      <w:r>
        <w:t>)(</w:t>
      </w:r>
      <w:proofErr w:type="gramEnd"/>
      <w:r>
        <w:t>3);</w:t>
      </w:r>
    </w:p>
    <w:p w:rsidR="003451C9" w:rsidRDefault="003451C9" w:rsidP="003451C9">
      <w:pPr>
        <w:pStyle w:val="NormalWeb"/>
      </w:pPr>
      <w:r>
        <w:t>(</w:t>
      </w:r>
      <w:r>
        <w:rPr>
          <w:i/>
          <w:iCs/>
        </w:rPr>
        <w:t>2</w:t>
      </w:r>
      <w:r>
        <w:t xml:space="preserve">) </w:t>
      </w:r>
      <w:r>
        <w:rPr>
          <w:i/>
          <w:iCs/>
        </w:rPr>
        <w:t>Medication allergies.</w:t>
      </w:r>
      <w:r>
        <w:t xml:space="preserve"> At a minimum, the version of the standard specified in § 170.207(d</w:t>
      </w:r>
      <w:proofErr w:type="gramStart"/>
      <w:r>
        <w:t>)(</w:t>
      </w:r>
      <w:proofErr w:type="gramEnd"/>
      <w:r>
        <w:t>3); and</w:t>
      </w:r>
    </w:p>
    <w:p w:rsidR="003451C9" w:rsidRDefault="003451C9" w:rsidP="003451C9">
      <w:pPr>
        <w:pStyle w:val="NormalWeb"/>
      </w:pPr>
      <w:r>
        <w:t>(</w:t>
      </w:r>
      <w:r>
        <w:rPr>
          <w:i/>
          <w:iCs/>
        </w:rPr>
        <w:t>3</w:t>
      </w:r>
      <w:r>
        <w:t xml:space="preserve">) </w:t>
      </w:r>
      <w:r>
        <w:rPr>
          <w:i/>
          <w:iCs/>
        </w:rPr>
        <w:t>Problems.</w:t>
      </w:r>
      <w:r>
        <w:t xml:space="preserve"> At a minimum, the version of the standard specified in § 170.207(a</w:t>
      </w:r>
      <w:proofErr w:type="gramStart"/>
      <w:r>
        <w:t>)(</w:t>
      </w:r>
      <w:proofErr w:type="gramEnd"/>
      <w:r>
        <w:t>4).</w:t>
      </w:r>
    </w:p>
    <w:p w:rsidR="003451C9" w:rsidRDefault="003451C9" w:rsidP="003451C9">
      <w:pPr>
        <w:pStyle w:val="NormalWeb"/>
      </w:pPr>
      <w:proofErr w:type="gramStart"/>
      <w:r>
        <w:lastRenderedPageBreak/>
        <w:t xml:space="preserve">(iv) </w:t>
      </w:r>
      <w:r>
        <w:rPr>
          <w:i/>
          <w:iCs/>
        </w:rPr>
        <w:t>System</w:t>
      </w:r>
      <w:proofErr w:type="gramEnd"/>
      <w:r>
        <w:rPr>
          <w:i/>
          <w:iCs/>
        </w:rPr>
        <w:t xml:space="preserve"> verification.</w:t>
      </w:r>
      <w:r>
        <w:t xml:space="preserve"> Based on the data reconciled and incorporated, the technology must be able to create a file formatted according to the standard specified in § 170.205(a</w:t>
      </w:r>
      <w:proofErr w:type="gramStart"/>
      <w:r>
        <w:t>)(</w:t>
      </w:r>
      <w:proofErr w:type="gramEnd"/>
      <w:r>
        <w:t xml:space="preserve">4) using the Continuity of Care Document </w:t>
      </w:r>
      <w:proofErr w:type="spellStart"/>
      <w:r>
        <w:t>document</w:t>
      </w:r>
      <w:proofErr w:type="spellEnd"/>
      <w:r>
        <w:t xml:space="preserve"> template.</w:t>
      </w:r>
    </w:p>
    <w:p w:rsidR="003451C9" w:rsidRDefault="003451C9" w:rsidP="003451C9"/>
    <w:p w:rsidR="003451C9" w:rsidRPr="00A272C2" w:rsidRDefault="003451C9" w:rsidP="003451C9">
      <w:pPr>
        <w:rPr>
          <w:rFonts w:ascii="TimesNewRoman,Bold" w:hAnsi="TimesNewRoman,Bold" w:cs="TimesNewRoman,Bold"/>
          <w:b/>
          <w:bCs/>
          <w:color w:val="000000" w:themeColor="text1"/>
        </w:rPr>
      </w:pPr>
      <w:r w:rsidRPr="00E074CB">
        <w:rPr>
          <w:b/>
          <w:color w:val="000000" w:themeColor="text1"/>
        </w:rPr>
        <w:t>§170.205</w:t>
      </w:r>
      <w:r w:rsidRPr="00E074CB">
        <w:rPr>
          <w:rFonts w:ascii="TimesNewRoman,Bold" w:hAnsi="TimesNewRoman,Bold" w:cs="TimesNewRoman,Bold"/>
          <w:b/>
          <w:bCs/>
          <w:color w:val="000000" w:themeColor="text1"/>
        </w:rPr>
        <w:t xml:space="preserve"> Content Exchange Standards – Patient Summary Record.</w:t>
      </w:r>
    </w:p>
    <w:p w:rsidR="003451C9" w:rsidRPr="00E074CB" w:rsidRDefault="003451C9" w:rsidP="003451C9">
      <w:pPr>
        <w:rPr>
          <w:color w:val="000000" w:themeColor="text1"/>
        </w:rPr>
      </w:pPr>
      <w:r w:rsidRPr="00E074CB">
        <w:rPr>
          <w:rFonts w:ascii="TimesNewRoman" w:hAnsi="TimesNewRoman" w:cs="TimesNewRoman"/>
          <w:b/>
          <w:color w:val="000000" w:themeColor="text1"/>
        </w:rPr>
        <w:t xml:space="preserve">(a)(3)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HL7 Implementation Guide for CDA® Release 2: IHE Health Story Consolidation, DSTU Release 1.1 (US Realm) Draft Standard for Trial Use July 2012.</w:t>
      </w:r>
    </w:p>
    <w:p w:rsidR="003451C9" w:rsidRPr="00E074CB" w:rsidRDefault="003451C9" w:rsidP="003451C9">
      <w:pPr>
        <w:rPr>
          <w:color w:val="000000" w:themeColor="text1"/>
        </w:rPr>
      </w:pPr>
      <w:r w:rsidRPr="00E074CB">
        <w:rPr>
          <w:b/>
          <w:color w:val="000000" w:themeColor="text1"/>
        </w:rPr>
        <w:t xml:space="preserve">(a)(4) </w:t>
      </w:r>
      <w:r w:rsidRPr="00E074CB">
        <w:rPr>
          <w:b/>
          <w:i/>
          <w:iCs/>
          <w:color w:val="000000" w:themeColor="text1"/>
        </w:rPr>
        <w:t>Standard.</w:t>
      </w:r>
      <w:r w:rsidRPr="00E074CB">
        <w:rPr>
          <w:color w:val="000000" w:themeColor="text1"/>
        </w:rP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3451C9" w:rsidRDefault="003451C9" w:rsidP="003451C9">
      <w:pPr>
        <w:ind w:left="720"/>
        <w:rPr>
          <w:color w:val="000000" w:themeColor="text1"/>
        </w:rPr>
      </w:pPr>
    </w:p>
    <w:p w:rsidR="003451C9" w:rsidRPr="00A272C2" w:rsidRDefault="003451C9" w:rsidP="003451C9">
      <w:pPr>
        <w:outlineLvl w:val="3"/>
        <w:rPr>
          <w:b/>
          <w:color w:val="000000" w:themeColor="text1"/>
        </w:rPr>
      </w:pPr>
      <w:r w:rsidRPr="00461D3A">
        <w:rPr>
          <w:b/>
          <w:color w:val="000000" w:themeColor="text1"/>
        </w:rPr>
        <w:t>§170.207   Vocabulary standards for representing electronic health information.</w:t>
      </w:r>
    </w:p>
    <w:p w:rsidR="003451C9" w:rsidRDefault="003451C9" w:rsidP="003451C9">
      <w:pPr>
        <w:outlineLvl w:val="3"/>
      </w:pPr>
      <w:r w:rsidRPr="00A55F60">
        <w:rPr>
          <w:b/>
        </w:rPr>
        <w:t xml:space="preserve">(a)(4)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rsidRPr="00EC333C">
        <w:t xml:space="preserve">IHTSDO SNOMED CT®, U.S. Edition, September </w:t>
      </w:r>
      <w:r>
        <w:t>2015</w:t>
      </w:r>
      <w:r w:rsidRPr="00EC333C">
        <w:t xml:space="preserve"> Release.</w:t>
      </w:r>
    </w:p>
    <w:p w:rsidR="003451C9" w:rsidRDefault="003451C9" w:rsidP="003451C9">
      <w:pPr>
        <w:outlineLvl w:val="3"/>
      </w:pPr>
      <w:r w:rsidRPr="00A55F60">
        <w:rPr>
          <w:b/>
        </w:rPr>
        <w:t xml:space="preserve">(d)(3)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RxNorm,</w:t>
      </w:r>
      <w:r>
        <w:t xml:space="preserve"> </w:t>
      </w:r>
      <w:r w:rsidRPr="009B4CE2">
        <w:t>September 8, 2015 Release</w:t>
      </w:r>
      <w:r w:rsidRPr="00FA5428">
        <w:t>.</w:t>
      </w:r>
    </w:p>
    <w:p w:rsidR="00362E3C" w:rsidRDefault="00362E3C" w:rsidP="003451C9">
      <w:pPr>
        <w:pStyle w:val="NormalWeb"/>
      </w:pPr>
    </w:p>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pStyle w:val="Heading1"/>
      </w:pPr>
      <w:bookmarkStart w:id="12" w:name="_Toc432066412"/>
      <w:bookmarkEnd w:id="2"/>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61253C">
        <w:tc>
          <w:tcPr>
            <w:tcW w:w="2052" w:type="dxa"/>
          </w:tcPr>
          <w:p w:rsidR="00362E3C" w:rsidRDefault="00362E3C" w:rsidP="004A3AA7">
            <w:r>
              <w:t>Revision</w:t>
            </w:r>
          </w:p>
        </w:tc>
        <w:tc>
          <w:tcPr>
            <w:tcW w:w="6578" w:type="dxa"/>
          </w:tcPr>
          <w:p w:rsidR="00362E3C" w:rsidRDefault="00362E3C" w:rsidP="004A3AA7">
            <w:r>
              <w:t>Change Description</w:t>
            </w:r>
          </w:p>
        </w:tc>
      </w:tr>
      <w:tr w:rsidR="0061253C" w:rsidTr="0061253C">
        <w:tc>
          <w:tcPr>
            <w:tcW w:w="2052" w:type="dxa"/>
          </w:tcPr>
          <w:p w:rsidR="0061253C" w:rsidRDefault="00F47EEF" w:rsidP="0061253C">
            <w:r>
              <w:t>01-Mar-2017</w:t>
            </w:r>
          </w:p>
        </w:tc>
        <w:tc>
          <w:tcPr>
            <w:tcW w:w="6578" w:type="dxa"/>
          </w:tcPr>
          <w:p w:rsidR="0061253C" w:rsidRDefault="00F47EEF" w:rsidP="004C5745">
            <w:r>
              <w:t>Updated test data references to align with NIST ETT’s test data updates.</w:t>
            </w:r>
          </w:p>
        </w:tc>
      </w:tr>
      <w:tr w:rsidR="00F47EEF" w:rsidTr="0061253C">
        <w:tc>
          <w:tcPr>
            <w:tcW w:w="2052" w:type="dxa"/>
          </w:tcPr>
          <w:p w:rsidR="00F47EEF" w:rsidRDefault="00F47EEF" w:rsidP="00F47EEF">
            <w:r>
              <w:t>01-Oct-2016</w:t>
            </w:r>
          </w:p>
        </w:tc>
        <w:tc>
          <w:tcPr>
            <w:tcW w:w="6578" w:type="dxa"/>
          </w:tcPr>
          <w:p w:rsidR="00F47EEF" w:rsidRDefault="00F47EEF" w:rsidP="00F47EEF">
            <w:r>
              <w:t>Updated hyperlinks for ONC-hosted ETT.  Corrected patient matching test procedure under section 1.1.</w:t>
            </w:r>
          </w:p>
        </w:tc>
      </w:tr>
      <w:tr w:rsidR="00F47EEF" w:rsidTr="0061253C">
        <w:tc>
          <w:tcPr>
            <w:tcW w:w="2052" w:type="dxa"/>
          </w:tcPr>
          <w:p w:rsidR="00F47EEF" w:rsidRDefault="00F47EEF" w:rsidP="00F47EEF">
            <w:r>
              <w:t>01-Jun-2016</w:t>
            </w:r>
          </w:p>
        </w:tc>
        <w:tc>
          <w:tcPr>
            <w:tcW w:w="6578" w:type="dxa"/>
          </w:tcPr>
          <w:p w:rsidR="00F47EEF" w:rsidRDefault="00F47EEF" w:rsidP="00F47EEF">
            <w:r>
              <w:t>Updated test data filenames to align with ONC updates.  Added reference to the DG-supplied “170.315_b.2_Clinical_Information_Reconciliation_TestData” sheet.</w:t>
            </w:r>
          </w:p>
        </w:tc>
      </w:tr>
      <w:tr w:rsidR="00F47EEF" w:rsidTr="0061253C">
        <w:tc>
          <w:tcPr>
            <w:tcW w:w="2052" w:type="dxa"/>
          </w:tcPr>
          <w:p w:rsidR="00F47EEF" w:rsidRDefault="00F47EEF" w:rsidP="00F47EEF">
            <w:r>
              <w:t>01-Mar-2016</w:t>
            </w:r>
          </w:p>
        </w:tc>
        <w:tc>
          <w:tcPr>
            <w:tcW w:w="6578" w:type="dxa"/>
          </w:tcPr>
          <w:p w:rsidR="00F47EEF" w:rsidRDefault="00F47EEF" w:rsidP="00F47EEF">
            <w:r>
              <w:t>Initial Release.</w:t>
            </w:r>
          </w:p>
        </w:tc>
      </w:tr>
      <w:tr w:rsidR="00F47EEF" w:rsidTr="0061253C">
        <w:tc>
          <w:tcPr>
            <w:tcW w:w="2052" w:type="dxa"/>
          </w:tcPr>
          <w:p w:rsidR="00F47EEF" w:rsidRDefault="00F47EEF" w:rsidP="00F47EEF"/>
        </w:tc>
        <w:tc>
          <w:tcPr>
            <w:tcW w:w="6578" w:type="dxa"/>
          </w:tcPr>
          <w:p w:rsidR="00F47EEF" w:rsidRDefault="00F47EEF" w:rsidP="00F47EEF"/>
        </w:tc>
      </w:tr>
      <w:tr w:rsidR="00F47EEF" w:rsidTr="0061253C">
        <w:tc>
          <w:tcPr>
            <w:tcW w:w="2052" w:type="dxa"/>
          </w:tcPr>
          <w:p w:rsidR="00F47EEF" w:rsidRDefault="00F47EEF" w:rsidP="00F47EEF"/>
        </w:tc>
        <w:tc>
          <w:tcPr>
            <w:tcW w:w="6578" w:type="dxa"/>
          </w:tcPr>
          <w:p w:rsidR="00F47EEF" w:rsidRDefault="00F47EEF" w:rsidP="00F47EEF"/>
        </w:tc>
      </w:tr>
      <w:tr w:rsidR="00F47EEF" w:rsidTr="0061253C">
        <w:tc>
          <w:tcPr>
            <w:tcW w:w="2052" w:type="dxa"/>
          </w:tcPr>
          <w:p w:rsidR="00F47EEF" w:rsidRDefault="00F47EEF" w:rsidP="00F47EEF"/>
        </w:tc>
        <w:tc>
          <w:tcPr>
            <w:tcW w:w="6578" w:type="dxa"/>
          </w:tcPr>
          <w:p w:rsidR="00F47EEF" w:rsidRDefault="00F47EEF" w:rsidP="00F47EEF"/>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C50683">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2"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3"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4"/>
      <w:headerReference w:type="default" r:id="rId15"/>
      <w:footerReference w:type="default" r:id="rId16"/>
      <w:head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361" w:rsidRDefault="008F1361">
      <w:r>
        <w:separator/>
      </w:r>
    </w:p>
  </w:endnote>
  <w:endnote w:type="continuationSeparator" w:id="0">
    <w:p w:rsidR="008F1361" w:rsidRDefault="008F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altName w:val="Arial Unicode MS"/>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CB0" w:rsidRDefault="00265CB0" w:rsidP="0041704D">
    <w:pPr>
      <w:pStyle w:val="Footer"/>
      <w:jc w:val="right"/>
      <w:rPr>
        <w:b/>
        <w:color w:val="000000"/>
        <w:sz w:val="16"/>
        <w:szCs w:val="16"/>
      </w:rPr>
    </w:pPr>
    <w:r>
      <w:rPr>
        <w:b/>
        <w:color w:val="000000"/>
        <w:sz w:val="16"/>
        <w:szCs w:val="16"/>
      </w:rPr>
      <w:t xml:space="preserve">Rev.: </w:t>
    </w:r>
    <w:r w:rsidRPr="000561CE">
      <w:rPr>
        <w:b/>
        <w:color w:val="000000"/>
        <w:sz w:val="16"/>
        <w:szCs w:val="16"/>
      </w:rPr>
      <w:t>01</w:t>
    </w:r>
    <w:r w:rsidR="00AA2FA4">
      <w:rPr>
        <w:b/>
        <w:color w:val="000000"/>
        <w:sz w:val="16"/>
        <w:szCs w:val="16"/>
      </w:rPr>
      <w:t>Mar2017</w:t>
    </w:r>
  </w:p>
  <w:p w:rsidR="00265CB0" w:rsidRDefault="00265CB0" w:rsidP="0041704D">
    <w:pPr>
      <w:pStyle w:val="Footer"/>
      <w:jc w:val="right"/>
      <w:rPr>
        <w:b/>
        <w:color w:val="000000"/>
        <w:sz w:val="16"/>
        <w:szCs w:val="16"/>
      </w:rPr>
    </w:pPr>
    <w:r>
      <w:rPr>
        <w:b/>
        <w:color w:val="000000"/>
        <w:sz w:val="16"/>
        <w:szCs w:val="16"/>
      </w:rPr>
      <w:t>EHR Test-155</w:t>
    </w:r>
  </w:p>
  <w:p w:rsidR="00265CB0" w:rsidRDefault="00265CB0"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EE20E2">
      <w:rPr>
        <w:b/>
        <w:noProof/>
        <w:sz w:val="16"/>
        <w:szCs w:val="16"/>
      </w:rPr>
      <w:t>8</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EE20E2">
      <w:rPr>
        <w:b/>
        <w:noProof/>
        <w:sz w:val="16"/>
        <w:szCs w:val="16"/>
      </w:rPr>
      <w:t>12</w:t>
    </w:r>
    <w:r>
      <w:rPr>
        <w:b/>
        <w:sz w:val="16"/>
        <w:szCs w:val="16"/>
      </w:rPr>
      <w:fldChar w:fldCharType="end"/>
    </w:r>
  </w:p>
  <w:p w:rsidR="00265CB0" w:rsidRPr="006A0231" w:rsidRDefault="00265CB0" w:rsidP="00D63A5B">
    <w:pPr>
      <w:jc w:val="center"/>
      <w:rPr>
        <w:sz w:val="20"/>
        <w:szCs w:val="20"/>
      </w:rPr>
    </w:pPr>
    <w:r w:rsidRPr="006A0231">
      <w:rPr>
        <w:sz w:val="20"/>
        <w:szCs w:val="20"/>
      </w:rPr>
      <w:t>Copyright © 201</w:t>
    </w:r>
    <w:r w:rsidR="00C50683">
      <w:rPr>
        <w:sz w:val="20"/>
        <w:szCs w:val="20"/>
      </w:rPr>
      <w:t>6</w:t>
    </w:r>
    <w:r w:rsidRPr="006A0231">
      <w:rPr>
        <w:sz w:val="20"/>
        <w:szCs w:val="20"/>
      </w:rPr>
      <w:t xml:space="preserve"> Drummond Group LLC</w:t>
    </w:r>
  </w:p>
  <w:p w:rsidR="00265CB0" w:rsidRPr="006A0231" w:rsidRDefault="00265CB0"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361" w:rsidRDefault="008F1361">
      <w:r>
        <w:separator/>
      </w:r>
    </w:p>
  </w:footnote>
  <w:footnote w:type="continuationSeparator" w:id="0">
    <w:p w:rsidR="008F1361" w:rsidRDefault="008F1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CB0" w:rsidRDefault="008F13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CB0" w:rsidRDefault="008F1361"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265CB0">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265CB0" w:rsidRPr="00A9582F">
      <w:rPr>
        <w:b/>
        <w:color w:val="000000"/>
        <w:sz w:val="32"/>
        <w:szCs w:val="32"/>
      </w:rPr>
      <w:t xml:space="preserve"> </w:t>
    </w:r>
    <w:r w:rsidR="00265CB0">
      <w:rPr>
        <w:b/>
        <w:color w:val="000000"/>
        <w:sz w:val="32"/>
        <w:szCs w:val="32"/>
      </w:rPr>
      <w:t xml:space="preserve">           </w:t>
    </w:r>
    <w:r w:rsidR="00265CB0">
      <w:rPr>
        <w:b/>
        <w:color w:val="000000"/>
      </w:rPr>
      <w:t xml:space="preserve">170.315.b.2 Clinical Information </w:t>
    </w:r>
    <w:r w:rsidR="00265CB0" w:rsidRPr="00B65872">
      <w:rPr>
        <w:b/>
        <w:color w:val="000000"/>
      </w:rPr>
      <w:t>Reconciliation</w:t>
    </w:r>
    <w:r w:rsidR="00265CB0">
      <w:rPr>
        <w:b/>
        <w:color w:val="000000"/>
      </w:rPr>
      <w:t xml:space="preserve"> PS</w:t>
    </w:r>
  </w:p>
  <w:p w:rsidR="00265CB0" w:rsidRPr="00450818" w:rsidRDefault="00265CB0"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CB0" w:rsidRDefault="008F13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047C"/>
    <w:multiLevelType w:val="hybridMultilevel"/>
    <w:tmpl w:val="4C2A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B3251"/>
    <w:multiLevelType w:val="hybridMultilevel"/>
    <w:tmpl w:val="F67466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A17B75"/>
    <w:multiLevelType w:val="hybridMultilevel"/>
    <w:tmpl w:val="F56E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57CD8"/>
    <w:multiLevelType w:val="hybridMultilevel"/>
    <w:tmpl w:val="9D50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2B23996"/>
    <w:multiLevelType w:val="hybridMultilevel"/>
    <w:tmpl w:val="FABCB2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193C34"/>
    <w:multiLevelType w:val="hybridMultilevel"/>
    <w:tmpl w:val="9030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06CC6"/>
    <w:multiLevelType w:val="hybridMultilevel"/>
    <w:tmpl w:val="C6E6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AC0DDF"/>
    <w:multiLevelType w:val="hybridMultilevel"/>
    <w:tmpl w:val="FCFE6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1637CA"/>
    <w:multiLevelType w:val="hybridMultilevel"/>
    <w:tmpl w:val="EF8449C4"/>
    <w:lvl w:ilvl="0" w:tplc="60D4278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1C93AA2"/>
    <w:multiLevelType w:val="hybridMultilevel"/>
    <w:tmpl w:val="385A5A66"/>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1CC0CC9"/>
    <w:multiLevelType w:val="hybridMultilevel"/>
    <w:tmpl w:val="2F7E40CA"/>
    <w:lvl w:ilvl="0" w:tplc="05B66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FE6BC7"/>
    <w:multiLevelType w:val="hybridMultilevel"/>
    <w:tmpl w:val="65A0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3150283"/>
    <w:multiLevelType w:val="hybridMultilevel"/>
    <w:tmpl w:val="073E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235D7"/>
    <w:multiLevelType w:val="hybridMultilevel"/>
    <w:tmpl w:val="EF1C8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E7121D"/>
    <w:multiLevelType w:val="hybridMultilevel"/>
    <w:tmpl w:val="12E09F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A3665"/>
    <w:multiLevelType w:val="hybridMultilevel"/>
    <w:tmpl w:val="1372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1066105"/>
    <w:multiLevelType w:val="hybridMultilevel"/>
    <w:tmpl w:val="92287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8DC0A19"/>
    <w:multiLevelType w:val="hybridMultilevel"/>
    <w:tmpl w:val="24A4E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E976C2B"/>
    <w:multiLevelType w:val="hybridMultilevel"/>
    <w:tmpl w:val="E2FA21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2F024DE"/>
    <w:multiLevelType w:val="hybridMultilevel"/>
    <w:tmpl w:val="8E30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A322358"/>
    <w:multiLevelType w:val="hybridMultilevel"/>
    <w:tmpl w:val="32AE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2"/>
  </w:num>
  <w:num w:numId="2">
    <w:abstractNumId w:val="7"/>
  </w:num>
  <w:num w:numId="3">
    <w:abstractNumId w:val="20"/>
  </w:num>
  <w:num w:numId="4">
    <w:abstractNumId w:val="17"/>
  </w:num>
  <w:num w:numId="5">
    <w:abstractNumId w:val="25"/>
  </w:num>
  <w:num w:numId="6">
    <w:abstractNumId w:val="8"/>
  </w:num>
  <w:num w:numId="7">
    <w:abstractNumId w:val="9"/>
  </w:num>
  <w:num w:numId="8">
    <w:abstractNumId w:val="36"/>
  </w:num>
  <w:num w:numId="9">
    <w:abstractNumId w:val="10"/>
  </w:num>
  <w:num w:numId="10">
    <w:abstractNumId w:val="34"/>
  </w:num>
  <w:num w:numId="11">
    <w:abstractNumId w:val="6"/>
  </w:num>
  <w:num w:numId="12">
    <w:abstractNumId w:val="29"/>
  </w:num>
  <w:num w:numId="13">
    <w:abstractNumId w:val="24"/>
  </w:num>
  <w:num w:numId="14">
    <w:abstractNumId w:val="37"/>
  </w:num>
  <w:num w:numId="15">
    <w:abstractNumId w:val="38"/>
  </w:num>
  <w:num w:numId="16">
    <w:abstractNumId w:val="46"/>
  </w:num>
  <w:num w:numId="17">
    <w:abstractNumId w:val="2"/>
  </w:num>
  <w:num w:numId="18">
    <w:abstractNumId w:val="43"/>
  </w:num>
  <w:num w:numId="19">
    <w:abstractNumId w:val="40"/>
  </w:num>
  <w:num w:numId="20">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3"/>
  </w:num>
  <w:num w:numId="23">
    <w:abstractNumId w:val="28"/>
  </w:num>
  <w:num w:numId="24">
    <w:abstractNumId w:val="26"/>
  </w:num>
  <w:num w:numId="25">
    <w:abstractNumId w:val="27"/>
  </w:num>
  <w:num w:numId="26">
    <w:abstractNumId w:val="48"/>
  </w:num>
  <w:num w:numId="27">
    <w:abstractNumId w:val="31"/>
  </w:num>
  <w:num w:numId="28">
    <w:abstractNumId w:val="45"/>
  </w:num>
  <w:num w:numId="29">
    <w:abstractNumId w:val="23"/>
  </w:num>
  <w:num w:numId="30">
    <w:abstractNumId w:val="13"/>
  </w:num>
  <w:num w:numId="31">
    <w:abstractNumId w:val="35"/>
  </w:num>
  <w:num w:numId="32">
    <w:abstractNumId w:val="47"/>
  </w:num>
  <w:num w:numId="33">
    <w:abstractNumId w:val="33"/>
  </w:num>
  <w:num w:numId="34">
    <w:abstractNumId w:val="30"/>
  </w:num>
  <w:num w:numId="35">
    <w:abstractNumId w:val="4"/>
  </w:num>
  <w:num w:numId="36">
    <w:abstractNumId w:val="41"/>
  </w:num>
  <w:num w:numId="37">
    <w:abstractNumId w:val="18"/>
  </w:num>
  <w:num w:numId="38">
    <w:abstractNumId w:val="39"/>
  </w:num>
  <w:num w:numId="39">
    <w:abstractNumId w:val="0"/>
  </w:num>
  <w:num w:numId="40">
    <w:abstractNumId w:val="12"/>
  </w:num>
  <w:num w:numId="41">
    <w:abstractNumId w:val="5"/>
  </w:num>
  <w:num w:numId="42">
    <w:abstractNumId w:val="11"/>
  </w:num>
  <w:num w:numId="43">
    <w:abstractNumId w:val="16"/>
  </w:num>
  <w:num w:numId="44">
    <w:abstractNumId w:val="19"/>
  </w:num>
  <w:num w:numId="45">
    <w:abstractNumId w:val="44"/>
  </w:num>
  <w:num w:numId="46">
    <w:abstractNumId w:val="1"/>
  </w:num>
  <w:num w:numId="47">
    <w:abstractNumId w:val="15"/>
  </w:num>
  <w:num w:numId="48">
    <w:abstractNumId w:val="32"/>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259A"/>
    <w:rsid w:val="000063DD"/>
    <w:rsid w:val="00010BDB"/>
    <w:rsid w:val="000114E7"/>
    <w:rsid w:val="000136BA"/>
    <w:rsid w:val="00017B5D"/>
    <w:rsid w:val="00017ED2"/>
    <w:rsid w:val="000232F3"/>
    <w:rsid w:val="00023BE3"/>
    <w:rsid w:val="00024616"/>
    <w:rsid w:val="00027433"/>
    <w:rsid w:val="00030BB8"/>
    <w:rsid w:val="00031CC0"/>
    <w:rsid w:val="00033396"/>
    <w:rsid w:val="0003750C"/>
    <w:rsid w:val="0004290B"/>
    <w:rsid w:val="00042D48"/>
    <w:rsid w:val="000434EA"/>
    <w:rsid w:val="000449FC"/>
    <w:rsid w:val="000460EC"/>
    <w:rsid w:val="000466CB"/>
    <w:rsid w:val="00046795"/>
    <w:rsid w:val="00047908"/>
    <w:rsid w:val="00050263"/>
    <w:rsid w:val="00050F36"/>
    <w:rsid w:val="000545E6"/>
    <w:rsid w:val="00054EDB"/>
    <w:rsid w:val="00055538"/>
    <w:rsid w:val="00055576"/>
    <w:rsid w:val="00062EDB"/>
    <w:rsid w:val="000638E6"/>
    <w:rsid w:val="00063DD0"/>
    <w:rsid w:val="00065309"/>
    <w:rsid w:val="000656BA"/>
    <w:rsid w:val="00070854"/>
    <w:rsid w:val="00070DB3"/>
    <w:rsid w:val="000718AD"/>
    <w:rsid w:val="00075C49"/>
    <w:rsid w:val="0007769F"/>
    <w:rsid w:val="0008384D"/>
    <w:rsid w:val="0008418A"/>
    <w:rsid w:val="00092310"/>
    <w:rsid w:val="00097CD4"/>
    <w:rsid w:val="000A27DD"/>
    <w:rsid w:val="000A2D31"/>
    <w:rsid w:val="000A4DA2"/>
    <w:rsid w:val="000A62A6"/>
    <w:rsid w:val="000B19DE"/>
    <w:rsid w:val="000B2167"/>
    <w:rsid w:val="000B39CE"/>
    <w:rsid w:val="000B3D81"/>
    <w:rsid w:val="000B54B8"/>
    <w:rsid w:val="000B68FE"/>
    <w:rsid w:val="000C0887"/>
    <w:rsid w:val="000C0938"/>
    <w:rsid w:val="000C2A49"/>
    <w:rsid w:val="000C2BA6"/>
    <w:rsid w:val="000C3F05"/>
    <w:rsid w:val="000C42D5"/>
    <w:rsid w:val="000C6F74"/>
    <w:rsid w:val="000C794F"/>
    <w:rsid w:val="000D3886"/>
    <w:rsid w:val="000D5EE4"/>
    <w:rsid w:val="000D7CFC"/>
    <w:rsid w:val="000E60EB"/>
    <w:rsid w:val="000E6311"/>
    <w:rsid w:val="000F1D80"/>
    <w:rsid w:val="000F59B3"/>
    <w:rsid w:val="000F71EF"/>
    <w:rsid w:val="001005A6"/>
    <w:rsid w:val="0010252A"/>
    <w:rsid w:val="00105D7B"/>
    <w:rsid w:val="001128A5"/>
    <w:rsid w:val="00113D1D"/>
    <w:rsid w:val="001146D7"/>
    <w:rsid w:val="00115F20"/>
    <w:rsid w:val="00116B42"/>
    <w:rsid w:val="00124587"/>
    <w:rsid w:val="00127916"/>
    <w:rsid w:val="00133301"/>
    <w:rsid w:val="0013504F"/>
    <w:rsid w:val="00136BE0"/>
    <w:rsid w:val="0014729D"/>
    <w:rsid w:val="001552A1"/>
    <w:rsid w:val="001563F5"/>
    <w:rsid w:val="00157882"/>
    <w:rsid w:val="00161A53"/>
    <w:rsid w:val="00163B60"/>
    <w:rsid w:val="00165103"/>
    <w:rsid w:val="00166EC4"/>
    <w:rsid w:val="0016765A"/>
    <w:rsid w:val="00172C28"/>
    <w:rsid w:val="00172FF2"/>
    <w:rsid w:val="00174D10"/>
    <w:rsid w:val="0017610B"/>
    <w:rsid w:val="00181021"/>
    <w:rsid w:val="0018757B"/>
    <w:rsid w:val="00190714"/>
    <w:rsid w:val="001925A6"/>
    <w:rsid w:val="0019552B"/>
    <w:rsid w:val="001A300F"/>
    <w:rsid w:val="001A55F0"/>
    <w:rsid w:val="001A7287"/>
    <w:rsid w:val="001A7BFA"/>
    <w:rsid w:val="001B0112"/>
    <w:rsid w:val="001B0243"/>
    <w:rsid w:val="001B2F8A"/>
    <w:rsid w:val="001B713D"/>
    <w:rsid w:val="001C0252"/>
    <w:rsid w:val="001C23FD"/>
    <w:rsid w:val="001D1BE5"/>
    <w:rsid w:val="001D1F57"/>
    <w:rsid w:val="001D42EE"/>
    <w:rsid w:val="001D6341"/>
    <w:rsid w:val="001D68F0"/>
    <w:rsid w:val="001E3197"/>
    <w:rsid w:val="001E5F28"/>
    <w:rsid w:val="001E75D2"/>
    <w:rsid w:val="001F668C"/>
    <w:rsid w:val="002015BB"/>
    <w:rsid w:val="0020410A"/>
    <w:rsid w:val="002056F0"/>
    <w:rsid w:val="00207377"/>
    <w:rsid w:val="002119D9"/>
    <w:rsid w:val="0021345B"/>
    <w:rsid w:val="00230E45"/>
    <w:rsid w:val="002345E6"/>
    <w:rsid w:val="0023498A"/>
    <w:rsid w:val="00235E08"/>
    <w:rsid w:val="002378DE"/>
    <w:rsid w:val="00240637"/>
    <w:rsid w:val="00242B20"/>
    <w:rsid w:val="00243AA5"/>
    <w:rsid w:val="0024522E"/>
    <w:rsid w:val="002469C0"/>
    <w:rsid w:val="00246A96"/>
    <w:rsid w:val="002506CD"/>
    <w:rsid w:val="00252411"/>
    <w:rsid w:val="00253A43"/>
    <w:rsid w:val="002544D3"/>
    <w:rsid w:val="00255DC9"/>
    <w:rsid w:val="00256841"/>
    <w:rsid w:val="002630DA"/>
    <w:rsid w:val="00265CB0"/>
    <w:rsid w:val="0027195F"/>
    <w:rsid w:val="002749C1"/>
    <w:rsid w:val="002806B4"/>
    <w:rsid w:val="0028223B"/>
    <w:rsid w:val="00282D9B"/>
    <w:rsid w:val="00286729"/>
    <w:rsid w:val="00291CCD"/>
    <w:rsid w:val="0029492B"/>
    <w:rsid w:val="00294DBF"/>
    <w:rsid w:val="00297D31"/>
    <w:rsid w:val="002A5E9F"/>
    <w:rsid w:val="002A7061"/>
    <w:rsid w:val="002B1BE0"/>
    <w:rsid w:val="002B2032"/>
    <w:rsid w:val="002B282C"/>
    <w:rsid w:val="002B41B2"/>
    <w:rsid w:val="002B594B"/>
    <w:rsid w:val="002B7997"/>
    <w:rsid w:val="002C15F7"/>
    <w:rsid w:val="002C7559"/>
    <w:rsid w:val="002D47B9"/>
    <w:rsid w:val="002D50A7"/>
    <w:rsid w:val="002D5735"/>
    <w:rsid w:val="002E3C26"/>
    <w:rsid w:val="002F155B"/>
    <w:rsid w:val="002F3FC6"/>
    <w:rsid w:val="002F4A2E"/>
    <w:rsid w:val="002F7958"/>
    <w:rsid w:val="00300946"/>
    <w:rsid w:val="0030412A"/>
    <w:rsid w:val="00304DF3"/>
    <w:rsid w:val="00304E70"/>
    <w:rsid w:val="0030637C"/>
    <w:rsid w:val="00312127"/>
    <w:rsid w:val="003128AB"/>
    <w:rsid w:val="00312AFC"/>
    <w:rsid w:val="00313E9D"/>
    <w:rsid w:val="00320630"/>
    <w:rsid w:val="00320634"/>
    <w:rsid w:val="00332F85"/>
    <w:rsid w:val="00333E8D"/>
    <w:rsid w:val="00335FD3"/>
    <w:rsid w:val="00336380"/>
    <w:rsid w:val="00336EDC"/>
    <w:rsid w:val="003451C9"/>
    <w:rsid w:val="00347368"/>
    <w:rsid w:val="00351967"/>
    <w:rsid w:val="003536EE"/>
    <w:rsid w:val="00356A25"/>
    <w:rsid w:val="0036059B"/>
    <w:rsid w:val="0036125F"/>
    <w:rsid w:val="00361501"/>
    <w:rsid w:val="00361BCE"/>
    <w:rsid w:val="00362E3C"/>
    <w:rsid w:val="00363215"/>
    <w:rsid w:val="003672AF"/>
    <w:rsid w:val="00367973"/>
    <w:rsid w:val="00373002"/>
    <w:rsid w:val="003825ED"/>
    <w:rsid w:val="00386BC7"/>
    <w:rsid w:val="00394B5F"/>
    <w:rsid w:val="00395193"/>
    <w:rsid w:val="003B1CB6"/>
    <w:rsid w:val="003B29A3"/>
    <w:rsid w:val="003B3080"/>
    <w:rsid w:val="003B42BD"/>
    <w:rsid w:val="003B502A"/>
    <w:rsid w:val="003B5D31"/>
    <w:rsid w:val="003B7D35"/>
    <w:rsid w:val="003C114A"/>
    <w:rsid w:val="003C3545"/>
    <w:rsid w:val="003C5A04"/>
    <w:rsid w:val="003C5A89"/>
    <w:rsid w:val="003C777B"/>
    <w:rsid w:val="003D104E"/>
    <w:rsid w:val="003D2F13"/>
    <w:rsid w:val="003D47A4"/>
    <w:rsid w:val="003D5241"/>
    <w:rsid w:val="003D52DB"/>
    <w:rsid w:val="003D6861"/>
    <w:rsid w:val="003D768F"/>
    <w:rsid w:val="003D7911"/>
    <w:rsid w:val="003D7EEE"/>
    <w:rsid w:val="003E0264"/>
    <w:rsid w:val="003E17A1"/>
    <w:rsid w:val="003E1B71"/>
    <w:rsid w:val="003E292F"/>
    <w:rsid w:val="003E3541"/>
    <w:rsid w:val="003E619D"/>
    <w:rsid w:val="003E626B"/>
    <w:rsid w:val="003F118F"/>
    <w:rsid w:val="003F30B4"/>
    <w:rsid w:val="003F40A8"/>
    <w:rsid w:val="003F51CC"/>
    <w:rsid w:val="003F6768"/>
    <w:rsid w:val="0040212D"/>
    <w:rsid w:val="0040387A"/>
    <w:rsid w:val="0041020F"/>
    <w:rsid w:val="004151F1"/>
    <w:rsid w:val="0041704D"/>
    <w:rsid w:val="0041724C"/>
    <w:rsid w:val="0041731B"/>
    <w:rsid w:val="004208AA"/>
    <w:rsid w:val="00423BE9"/>
    <w:rsid w:val="00424929"/>
    <w:rsid w:val="00425817"/>
    <w:rsid w:val="00426907"/>
    <w:rsid w:val="00432ED8"/>
    <w:rsid w:val="00433A78"/>
    <w:rsid w:val="00442A9E"/>
    <w:rsid w:val="00445293"/>
    <w:rsid w:val="00450818"/>
    <w:rsid w:val="00460222"/>
    <w:rsid w:val="00462C18"/>
    <w:rsid w:val="004634F0"/>
    <w:rsid w:val="004748BF"/>
    <w:rsid w:val="00474E2A"/>
    <w:rsid w:val="00477E14"/>
    <w:rsid w:val="004823AD"/>
    <w:rsid w:val="00482BAD"/>
    <w:rsid w:val="00483CCA"/>
    <w:rsid w:val="00492151"/>
    <w:rsid w:val="00496099"/>
    <w:rsid w:val="00496E55"/>
    <w:rsid w:val="004A01D2"/>
    <w:rsid w:val="004A3AA7"/>
    <w:rsid w:val="004A6BA7"/>
    <w:rsid w:val="004A7C8A"/>
    <w:rsid w:val="004B1EBD"/>
    <w:rsid w:val="004C1AC2"/>
    <w:rsid w:val="004C251E"/>
    <w:rsid w:val="004C3732"/>
    <w:rsid w:val="004C47B5"/>
    <w:rsid w:val="004C5745"/>
    <w:rsid w:val="004C6907"/>
    <w:rsid w:val="004D2E7F"/>
    <w:rsid w:val="004D45F3"/>
    <w:rsid w:val="004E2152"/>
    <w:rsid w:val="004E2722"/>
    <w:rsid w:val="004E35BA"/>
    <w:rsid w:val="004E565C"/>
    <w:rsid w:val="004E5BF8"/>
    <w:rsid w:val="004F04A1"/>
    <w:rsid w:val="004F4DC3"/>
    <w:rsid w:val="004F56BB"/>
    <w:rsid w:val="00500B86"/>
    <w:rsid w:val="00507022"/>
    <w:rsid w:val="00512208"/>
    <w:rsid w:val="00526D00"/>
    <w:rsid w:val="005331EB"/>
    <w:rsid w:val="00534CDF"/>
    <w:rsid w:val="00535B6C"/>
    <w:rsid w:val="0054058F"/>
    <w:rsid w:val="00543249"/>
    <w:rsid w:val="005466DC"/>
    <w:rsid w:val="00551824"/>
    <w:rsid w:val="00552652"/>
    <w:rsid w:val="00554B88"/>
    <w:rsid w:val="00560ECA"/>
    <w:rsid w:val="00562510"/>
    <w:rsid w:val="0056303B"/>
    <w:rsid w:val="00566166"/>
    <w:rsid w:val="005669E5"/>
    <w:rsid w:val="00566FE3"/>
    <w:rsid w:val="00570710"/>
    <w:rsid w:val="00571AD3"/>
    <w:rsid w:val="00574103"/>
    <w:rsid w:val="00576110"/>
    <w:rsid w:val="005769DE"/>
    <w:rsid w:val="005775C8"/>
    <w:rsid w:val="00583CB0"/>
    <w:rsid w:val="00586615"/>
    <w:rsid w:val="00590B60"/>
    <w:rsid w:val="00593B4F"/>
    <w:rsid w:val="00593DAD"/>
    <w:rsid w:val="005959FD"/>
    <w:rsid w:val="0059752C"/>
    <w:rsid w:val="005A18D4"/>
    <w:rsid w:val="005A27CE"/>
    <w:rsid w:val="005A5CC3"/>
    <w:rsid w:val="005A5CD8"/>
    <w:rsid w:val="005B1322"/>
    <w:rsid w:val="005B1504"/>
    <w:rsid w:val="005B77EF"/>
    <w:rsid w:val="005C3EC4"/>
    <w:rsid w:val="005C41F3"/>
    <w:rsid w:val="005C4620"/>
    <w:rsid w:val="005C4DCD"/>
    <w:rsid w:val="005C7B0B"/>
    <w:rsid w:val="005D24DB"/>
    <w:rsid w:val="005D77C3"/>
    <w:rsid w:val="005D7DAE"/>
    <w:rsid w:val="005E28F5"/>
    <w:rsid w:val="005E2A61"/>
    <w:rsid w:val="005E4463"/>
    <w:rsid w:val="005E5B86"/>
    <w:rsid w:val="005F020C"/>
    <w:rsid w:val="005F4354"/>
    <w:rsid w:val="005F52A5"/>
    <w:rsid w:val="005F5A97"/>
    <w:rsid w:val="005F5DA0"/>
    <w:rsid w:val="00601A68"/>
    <w:rsid w:val="00605523"/>
    <w:rsid w:val="0060621F"/>
    <w:rsid w:val="0060783B"/>
    <w:rsid w:val="0061253C"/>
    <w:rsid w:val="006162CA"/>
    <w:rsid w:val="0061722E"/>
    <w:rsid w:val="00620047"/>
    <w:rsid w:val="0062750E"/>
    <w:rsid w:val="00630251"/>
    <w:rsid w:val="006307A7"/>
    <w:rsid w:val="00632B41"/>
    <w:rsid w:val="00634649"/>
    <w:rsid w:val="00641425"/>
    <w:rsid w:val="0064422F"/>
    <w:rsid w:val="006475F2"/>
    <w:rsid w:val="00652336"/>
    <w:rsid w:val="00652384"/>
    <w:rsid w:val="00652D34"/>
    <w:rsid w:val="006539F8"/>
    <w:rsid w:val="00654463"/>
    <w:rsid w:val="00661363"/>
    <w:rsid w:val="006649C5"/>
    <w:rsid w:val="0066530B"/>
    <w:rsid w:val="00665435"/>
    <w:rsid w:val="00666020"/>
    <w:rsid w:val="00670062"/>
    <w:rsid w:val="00670919"/>
    <w:rsid w:val="00671ECB"/>
    <w:rsid w:val="00672C37"/>
    <w:rsid w:val="00674AFC"/>
    <w:rsid w:val="006853FE"/>
    <w:rsid w:val="0069022A"/>
    <w:rsid w:val="00695C82"/>
    <w:rsid w:val="00697E85"/>
    <w:rsid w:val="006A0231"/>
    <w:rsid w:val="006A16E9"/>
    <w:rsid w:val="006A4EB1"/>
    <w:rsid w:val="006A5B3D"/>
    <w:rsid w:val="006A5DFF"/>
    <w:rsid w:val="006A5F3F"/>
    <w:rsid w:val="006B0544"/>
    <w:rsid w:val="006B055F"/>
    <w:rsid w:val="006B353C"/>
    <w:rsid w:val="006B4B6E"/>
    <w:rsid w:val="006C138A"/>
    <w:rsid w:val="006C1E6B"/>
    <w:rsid w:val="006D0D0B"/>
    <w:rsid w:val="006D0DFD"/>
    <w:rsid w:val="006D2AE3"/>
    <w:rsid w:val="006D3A92"/>
    <w:rsid w:val="006D64EC"/>
    <w:rsid w:val="006E0446"/>
    <w:rsid w:val="006E1DB1"/>
    <w:rsid w:val="006E4732"/>
    <w:rsid w:val="006E4C00"/>
    <w:rsid w:val="006E4FC6"/>
    <w:rsid w:val="006E5C35"/>
    <w:rsid w:val="006F07EF"/>
    <w:rsid w:val="006F1AD9"/>
    <w:rsid w:val="00700BF6"/>
    <w:rsid w:val="007037A4"/>
    <w:rsid w:val="00704C2B"/>
    <w:rsid w:val="007050D8"/>
    <w:rsid w:val="007050EA"/>
    <w:rsid w:val="00710459"/>
    <w:rsid w:val="007106C0"/>
    <w:rsid w:val="00722F2F"/>
    <w:rsid w:val="007277A5"/>
    <w:rsid w:val="007345E9"/>
    <w:rsid w:val="00736D90"/>
    <w:rsid w:val="00737178"/>
    <w:rsid w:val="007434D9"/>
    <w:rsid w:val="00743D7F"/>
    <w:rsid w:val="007464BD"/>
    <w:rsid w:val="00746815"/>
    <w:rsid w:val="0074716F"/>
    <w:rsid w:val="0075038E"/>
    <w:rsid w:val="007563B5"/>
    <w:rsid w:val="0076117A"/>
    <w:rsid w:val="007674FB"/>
    <w:rsid w:val="007678EB"/>
    <w:rsid w:val="00767AF9"/>
    <w:rsid w:val="00772372"/>
    <w:rsid w:val="0077288E"/>
    <w:rsid w:val="00772D11"/>
    <w:rsid w:val="007764AD"/>
    <w:rsid w:val="007773B8"/>
    <w:rsid w:val="007774B2"/>
    <w:rsid w:val="00780CD5"/>
    <w:rsid w:val="00781A12"/>
    <w:rsid w:val="00782151"/>
    <w:rsid w:val="007825C2"/>
    <w:rsid w:val="007848EB"/>
    <w:rsid w:val="0079006E"/>
    <w:rsid w:val="007902A0"/>
    <w:rsid w:val="00795D54"/>
    <w:rsid w:val="007A16A6"/>
    <w:rsid w:val="007A2A58"/>
    <w:rsid w:val="007A7760"/>
    <w:rsid w:val="007B122A"/>
    <w:rsid w:val="007B44A7"/>
    <w:rsid w:val="007B59A3"/>
    <w:rsid w:val="007C1766"/>
    <w:rsid w:val="007C7956"/>
    <w:rsid w:val="007D6BE3"/>
    <w:rsid w:val="007D6E6C"/>
    <w:rsid w:val="007D7DCF"/>
    <w:rsid w:val="007E26F6"/>
    <w:rsid w:val="007E4666"/>
    <w:rsid w:val="007E4947"/>
    <w:rsid w:val="007E5673"/>
    <w:rsid w:val="007E5A44"/>
    <w:rsid w:val="007F2CBA"/>
    <w:rsid w:val="007F2F29"/>
    <w:rsid w:val="007F38B9"/>
    <w:rsid w:val="007F3D6A"/>
    <w:rsid w:val="007F73D0"/>
    <w:rsid w:val="00803692"/>
    <w:rsid w:val="00804F5C"/>
    <w:rsid w:val="00805347"/>
    <w:rsid w:val="008057E3"/>
    <w:rsid w:val="00805C46"/>
    <w:rsid w:val="008067F9"/>
    <w:rsid w:val="00806AA3"/>
    <w:rsid w:val="00811DDB"/>
    <w:rsid w:val="00815536"/>
    <w:rsid w:val="00815C97"/>
    <w:rsid w:val="00815ED7"/>
    <w:rsid w:val="008163E0"/>
    <w:rsid w:val="00820B7C"/>
    <w:rsid w:val="008216D9"/>
    <w:rsid w:val="00825FAD"/>
    <w:rsid w:val="00825FBD"/>
    <w:rsid w:val="0082645E"/>
    <w:rsid w:val="00831221"/>
    <w:rsid w:val="00832EAA"/>
    <w:rsid w:val="00832FCA"/>
    <w:rsid w:val="008474F3"/>
    <w:rsid w:val="00851A8E"/>
    <w:rsid w:val="00854D10"/>
    <w:rsid w:val="008575E2"/>
    <w:rsid w:val="008603F5"/>
    <w:rsid w:val="00863910"/>
    <w:rsid w:val="008711DF"/>
    <w:rsid w:val="0087229B"/>
    <w:rsid w:val="0087425C"/>
    <w:rsid w:val="00882958"/>
    <w:rsid w:val="00882FCB"/>
    <w:rsid w:val="00883948"/>
    <w:rsid w:val="00885145"/>
    <w:rsid w:val="0088519C"/>
    <w:rsid w:val="008938F2"/>
    <w:rsid w:val="00895E98"/>
    <w:rsid w:val="008A3D6B"/>
    <w:rsid w:val="008A4E56"/>
    <w:rsid w:val="008A71A2"/>
    <w:rsid w:val="008B3F4F"/>
    <w:rsid w:val="008B7266"/>
    <w:rsid w:val="008B7D72"/>
    <w:rsid w:val="008B7E65"/>
    <w:rsid w:val="008C4FE8"/>
    <w:rsid w:val="008D0FC4"/>
    <w:rsid w:val="008D6DF4"/>
    <w:rsid w:val="008E0E5A"/>
    <w:rsid w:val="008E7308"/>
    <w:rsid w:val="008F0CE5"/>
    <w:rsid w:val="008F1361"/>
    <w:rsid w:val="008F5CB9"/>
    <w:rsid w:val="0090490B"/>
    <w:rsid w:val="00912AB3"/>
    <w:rsid w:val="00912DB0"/>
    <w:rsid w:val="00914AAA"/>
    <w:rsid w:val="009153C8"/>
    <w:rsid w:val="0092448C"/>
    <w:rsid w:val="00930561"/>
    <w:rsid w:val="00940BD4"/>
    <w:rsid w:val="009503CF"/>
    <w:rsid w:val="009515CA"/>
    <w:rsid w:val="009515E5"/>
    <w:rsid w:val="009538A5"/>
    <w:rsid w:val="00954C3D"/>
    <w:rsid w:val="00955877"/>
    <w:rsid w:val="00961091"/>
    <w:rsid w:val="00963829"/>
    <w:rsid w:val="00971581"/>
    <w:rsid w:val="00974C2E"/>
    <w:rsid w:val="00982A06"/>
    <w:rsid w:val="00982B9F"/>
    <w:rsid w:val="0098581A"/>
    <w:rsid w:val="009A0B18"/>
    <w:rsid w:val="009A1685"/>
    <w:rsid w:val="009A1760"/>
    <w:rsid w:val="009A561C"/>
    <w:rsid w:val="009A5889"/>
    <w:rsid w:val="009B02A8"/>
    <w:rsid w:val="009B1340"/>
    <w:rsid w:val="009B2190"/>
    <w:rsid w:val="009B2326"/>
    <w:rsid w:val="009B454F"/>
    <w:rsid w:val="009B73E6"/>
    <w:rsid w:val="009C34C2"/>
    <w:rsid w:val="009D4FD3"/>
    <w:rsid w:val="009D5A77"/>
    <w:rsid w:val="009E1DB2"/>
    <w:rsid w:val="009E2F1C"/>
    <w:rsid w:val="009E40C8"/>
    <w:rsid w:val="009E795F"/>
    <w:rsid w:val="009F721E"/>
    <w:rsid w:val="00A05A9B"/>
    <w:rsid w:val="00A13379"/>
    <w:rsid w:val="00A1775F"/>
    <w:rsid w:val="00A205AD"/>
    <w:rsid w:val="00A22E8E"/>
    <w:rsid w:val="00A260B0"/>
    <w:rsid w:val="00A30B26"/>
    <w:rsid w:val="00A310C6"/>
    <w:rsid w:val="00A3278B"/>
    <w:rsid w:val="00A33569"/>
    <w:rsid w:val="00A33BBA"/>
    <w:rsid w:val="00A369C5"/>
    <w:rsid w:val="00A42E4B"/>
    <w:rsid w:val="00A44ACB"/>
    <w:rsid w:val="00A455FD"/>
    <w:rsid w:val="00A461C4"/>
    <w:rsid w:val="00A467AA"/>
    <w:rsid w:val="00A5019D"/>
    <w:rsid w:val="00A51E26"/>
    <w:rsid w:val="00A54344"/>
    <w:rsid w:val="00A55EE0"/>
    <w:rsid w:val="00A57741"/>
    <w:rsid w:val="00A6390E"/>
    <w:rsid w:val="00A66042"/>
    <w:rsid w:val="00A67097"/>
    <w:rsid w:val="00A70D15"/>
    <w:rsid w:val="00A7110F"/>
    <w:rsid w:val="00A80C75"/>
    <w:rsid w:val="00A80CE4"/>
    <w:rsid w:val="00A80D91"/>
    <w:rsid w:val="00A821F7"/>
    <w:rsid w:val="00A846BC"/>
    <w:rsid w:val="00A871EA"/>
    <w:rsid w:val="00A90F19"/>
    <w:rsid w:val="00A90FCE"/>
    <w:rsid w:val="00A911A2"/>
    <w:rsid w:val="00A9314C"/>
    <w:rsid w:val="00A956A9"/>
    <w:rsid w:val="00AA0086"/>
    <w:rsid w:val="00AA1216"/>
    <w:rsid w:val="00AA2FA4"/>
    <w:rsid w:val="00AA3FC6"/>
    <w:rsid w:val="00AA71AC"/>
    <w:rsid w:val="00AB0FEE"/>
    <w:rsid w:val="00AB3EA6"/>
    <w:rsid w:val="00AB4989"/>
    <w:rsid w:val="00AB617D"/>
    <w:rsid w:val="00AC228E"/>
    <w:rsid w:val="00AC66FD"/>
    <w:rsid w:val="00AC7814"/>
    <w:rsid w:val="00AD04B5"/>
    <w:rsid w:val="00AD0EED"/>
    <w:rsid w:val="00AD59D9"/>
    <w:rsid w:val="00AD6373"/>
    <w:rsid w:val="00AE219E"/>
    <w:rsid w:val="00AE2482"/>
    <w:rsid w:val="00AF3B2E"/>
    <w:rsid w:val="00B00BC1"/>
    <w:rsid w:val="00B0206F"/>
    <w:rsid w:val="00B022FE"/>
    <w:rsid w:val="00B0271A"/>
    <w:rsid w:val="00B037E7"/>
    <w:rsid w:val="00B14792"/>
    <w:rsid w:val="00B22795"/>
    <w:rsid w:val="00B22E86"/>
    <w:rsid w:val="00B248F5"/>
    <w:rsid w:val="00B24CEC"/>
    <w:rsid w:val="00B25FAC"/>
    <w:rsid w:val="00B3113A"/>
    <w:rsid w:val="00B37147"/>
    <w:rsid w:val="00B41E40"/>
    <w:rsid w:val="00B426B3"/>
    <w:rsid w:val="00B47941"/>
    <w:rsid w:val="00B502B4"/>
    <w:rsid w:val="00B50908"/>
    <w:rsid w:val="00B51252"/>
    <w:rsid w:val="00B5370B"/>
    <w:rsid w:val="00B572B2"/>
    <w:rsid w:val="00B5776F"/>
    <w:rsid w:val="00B6403E"/>
    <w:rsid w:val="00B65019"/>
    <w:rsid w:val="00B65872"/>
    <w:rsid w:val="00B6590F"/>
    <w:rsid w:val="00B669B2"/>
    <w:rsid w:val="00B67D00"/>
    <w:rsid w:val="00B704EA"/>
    <w:rsid w:val="00B707BF"/>
    <w:rsid w:val="00B70DE9"/>
    <w:rsid w:val="00B725FB"/>
    <w:rsid w:val="00B74184"/>
    <w:rsid w:val="00B748B3"/>
    <w:rsid w:val="00B74F7C"/>
    <w:rsid w:val="00B75D8C"/>
    <w:rsid w:val="00B77808"/>
    <w:rsid w:val="00B80073"/>
    <w:rsid w:val="00B879CA"/>
    <w:rsid w:val="00B87DFA"/>
    <w:rsid w:val="00B9310A"/>
    <w:rsid w:val="00B945EB"/>
    <w:rsid w:val="00B94AD0"/>
    <w:rsid w:val="00B966E0"/>
    <w:rsid w:val="00BA0EF0"/>
    <w:rsid w:val="00BA5C92"/>
    <w:rsid w:val="00BA70B9"/>
    <w:rsid w:val="00BB1011"/>
    <w:rsid w:val="00BB1C64"/>
    <w:rsid w:val="00BB1CB8"/>
    <w:rsid w:val="00BB1D21"/>
    <w:rsid w:val="00BB36BF"/>
    <w:rsid w:val="00BB3C2E"/>
    <w:rsid w:val="00BB4AAF"/>
    <w:rsid w:val="00BB5F95"/>
    <w:rsid w:val="00BC51D3"/>
    <w:rsid w:val="00BC5F6D"/>
    <w:rsid w:val="00BD0C90"/>
    <w:rsid w:val="00BD61F1"/>
    <w:rsid w:val="00BD6305"/>
    <w:rsid w:val="00BD6A40"/>
    <w:rsid w:val="00BD737D"/>
    <w:rsid w:val="00BE13B4"/>
    <w:rsid w:val="00BE5907"/>
    <w:rsid w:val="00BE68C9"/>
    <w:rsid w:val="00BF0091"/>
    <w:rsid w:val="00BF0123"/>
    <w:rsid w:val="00BF5B98"/>
    <w:rsid w:val="00BF6B3C"/>
    <w:rsid w:val="00BF7304"/>
    <w:rsid w:val="00C0103B"/>
    <w:rsid w:val="00C02A12"/>
    <w:rsid w:val="00C1100C"/>
    <w:rsid w:val="00C16958"/>
    <w:rsid w:val="00C16EDE"/>
    <w:rsid w:val="00C250C5"/>
    <w:rsid w:val="00C251D0"/>
    <w:rsid w:val="00C3137C"/>
    <w:rsid w:val="00C34948"/>
    <w:rsid w:val="00C36231"/>
    <w:rsid w:val="00C379BF"/>
    <w:rsid w:val="00C4052C"/>
    <w:rsid w:val="00C42F53"/>
    <w:rsid w:val="00C44E24"/>
    <w:rsid w:val="00C45CB4"/>
    <w:rsid w:val="00C501E5"/>
    <w:rsid w:val="00C50683"/>
    <w:rsid w:val="00C51B8D"/>
    <w:rsid w:val="00C52062"/>
    <w:rsid w:val="00C52EBF"/>
    <w:rsid w:val="00C57FAE"/>
    <w:rsid w:val="00C626A3"/>
    <w:rsid w:val="00C62EDC"/>
    <w:rsid w:val="00C656B2"/>
    <w:rsid w:val="00C70AA4"/>
    <w:rsid w:val="00C715BF"/>
    <w:rsid w:val="00C76B4D"/>
    <w:rsid w:val="00C8047E"/>
    <w:rsid w:val="00C80705"/>
    <w:rsid w:val="00C8076F"/>
    <w:rsid w:val="00C808A2"/>
    <w:rsid w:val="00C80B8D"/>
    <w:rsid w:val="00C81036"/>
    <w:rsid w:val="00C812AF"/>
    <w:rsid w:val="00C81E69"/>
    <w:rsid w:val="00C82B6E"/>
    <w:rsid w:val="00C91319"/>
    <w:rsid w:val="00C9327B"/>
    <w:rsid w:val="00C93FD9"/>
    <w:rsid w:val="00C95BB6"/>
    <w:rsid w:val="00C95F40"/>
    <w:rsid w:val="00C96762"/>
    <w:rsid w:val="00CA2E5D"/>
    <w:rsid w:val="00CA443F"/>
    <w:rsid w:val="00CA5473"/>
    <w:rsid w:val="00CA6BB3"/>
    <w:rsid w:val="00CB00A7"/>
    <w:rsid w:val="00CB0B3B"/>
    <w:rsid w:val="00CB0BEB"/>
    <w:rsid w:val="00CB2A3D"/>
    <w:rsid w:val="00CB4820"/>
    <w:rsid w:val="00CB5B6F"/>
    <w:rsid w:val="00CB6C14"/>
    <w:rsid w:val="00CC38C0"/>
    <w:rsid w:val="00CC5410"/>
    <w:rsid w:val="00CC7D3B"/>
    <w:rsid w:val="00CD1006"/>
    <w:rsid w:val="00CD4476"/>
    <w:rsid w:val="00CD45B4"/>
    <w:rsid w:val="00CD774E"/>
    <w:rsid w:val="00CE1835"/>
    <w:rsid w:val="00CF2A93"/>
    <w:rsid w:val="00CF41F0"/>
    <w:rsid w:val="00D009B5"/>
    <w:rsid w:val="00D052DB"/>
    <w:rsid w:val="00D06160"/>
    <w:rsid w:val="00D06F8D"/>
    <w:rsid w:val="00D074BF"/>
    <w:rsid w:val="00D11214"/>
    <w:rsid w:val="00D13FFB"/>
    <w:rsid w:val="00D15323"/>
    <w:rsid w:val="00D15371"/>
    <w:rsid w:val="00D16EE2"/>
    <w:rsid w:val="00D21561"/>
    <w:rsid w:val="00D22DD6"/>
    <w:rsid w:val="00D2534F"/>
    <w:rsid w:val="00D2674D"/>
    <w:rsid w:val="00D302B9"/>
    <w:rsid w:val="00D30B5F"/>
    <w:rsid w:val="00D31FAF"/>
    <w:rsid w:val="00D32082"/>
    <w:rsid w:val="00D35375"/>
    <w:rsid w:val="00D37CEA"/>
    <w:rsid w:val="00D40B1D"/>
    <w:rsid w:val="00D431C4"/>
    <w:rsid w:val="00D46E52"/>
    <w:rsid w:val="00D47E6C"/>
    <w:rsid w:val="00D5735F"/>
    <w:rsid w:val="00D62944"/>
    <w:rsid w:val="00D63A5B"/>
    <w:rsid w:val="00D66D62"/>
    <w:rsid w:val="00D6798B"/>
    <w:rsid w:val="00D702CF"/>
    <w:rsid w:val="00D71138"/>
    <w:rsid w:val="00D71179"/>
    <w:rsid w:val="00D719C6"/>
    <w:rsid w:val="00D725EE"/>
    <w:rsid w:val="00D72965"/>
    <w:rsid w:val="00D75745"/>
    <w:rsid w:val="00D75AD9"/>
    <w:rsid w:val="00D8104E"/>
    <w:rsid w:val="00D82568"/>
    <w:rsid w:val="00D85D06"/>
    <w:rsid w:val="00D95077"/>
    <w:rsid w:val="00D96CE6"/>
    <w:rsid w:val="00D97C23"/>
    <w:rsid w:val="00DA0780"/>
    <w:rsid w:val="00DA12D4"/>
    <w:rsid w:val="00DA3B2F"/>
    <w:rsid w:val="00DA6054"/>
    <w:rsid w:val="00DB0B7E"/>
    <w:rsid w:val="00DB51C0"/>
    <w:rsid w:val="00DC0064"/>
    <w:rsid w:val="00DC014F"/>
    <w:rsid w:val="00DC0225"/>
    <w:rsid w:val="00DC07B0"/>
    <w:rsid w:val="00DC4989"/>
    <w:rsid w:val="00DC5B72"/>
    <w:rsid w:val="00DC6B16"/>
    <w:rsid w:val="00DC737C"/>
    <w:rsid w:val="00DD01B2"/>
    <w:rsid w:val="00DD40F3"/>
    <w:rsid w:val="00DD5102"/>
    <w:rsid w:val="00DE0139"/>
    <w:rsid w:val="00DE3306"/>
    <w:rsid w:val="00DE6058"/>
    <w:rsid w:val="00DF0A99"/>
    <w:rsid w:val="00DF1EEC"/>
    <w:rsid w:val="00DF35C1"/>
    <w:rsid w:val="00DF5337"/>
    <w:rsid w:val="00DF76FA"/>
    <w:rsid w:val="00E0647F"/>
    <w:rsid w:val="00E07169"/>
    <w:rsid w:val="00E10E71"/>
    <w:rsid w:val="00E13327"/>
    <w:rsid w:val="00E22856"/>
    <w:rsid w:val="00E27D57"/>
    <w:rsid w:val="00E30766"/>
    <w:rsid w:val="00E32D62"/>
    <w:rsid w:val="00E349AC"/>
    <w:rsid w:val="00E369F7"/>
    <w:rsid w:val="00E36A4E"/>
    <w:rsid w:val="00E42307"/>
    <w:rsid w:val="00E43BC2"/>
    <w:rsid w:val="00E451C1"/>
    <w:rsid w:val="00E521CD"/>
    <w:rsid w:val="00E60D04"/>
    <w:rsid w:val="00E642BD"/>
    <w:rsid w:val="00E64628"/>
    <w:rsid w:val="00E673CF"/>
    <w:rsid w:val="00E706CF"/>
    <w:rsid w:val="00E70F39"/>
    <w:rsid w:val="00E7146F"/>
    <w:rsid w:val="00E72E82"/>
    <w:rsid w:val="00E74F39"/>
    <w:rsid w:val="00E759BD"/>
    <w:rsid w:val="00E7683C"/>
    <w:rsid w:val="00E87E18"/>
    <w:rsid w:val="00E97C6A"/>
    <w:rsid w:val="00EA042C"/>
    <w:rsid w:val="00EA1DEC"/>
    <w:rsid w:val="00EA23E5"/>
    <w:rsid w:val="00EB2BF0"/>
    <w:rsid w:val="00EB4E79"/>
    <w:rsid w:val="00EB56F0"/>
    <w:rsid w:val="00EB6163"/>
    <w:rsid w:val="00EB62BE"/>
    <w:rsid w:val="00EC0A10"/>
    <w:rsid w:val="00EC0B9F"/>
    <w:rsid w:val="00EC151C"/>
    <w:rsid w:val="00EC30EB"/>
    <w:rsid w:val="00EC3BE1"/>
    <w:rsid w:val="00EC4B2D"/>
    <w:rsid w:val="00EC50D1"/>
    <w:rsid w:val="00ED02A1"/>
    <w:rsid w:val="00ED755F"/>
    <w:rsid w:val="00EE090C"/>
    <w:rsid w:val="00EE20E2"/>
    <w:rsid w:val="00EE21F6"/>
    <w:rsid w:val="00EE3595"/>
    <w:rsid w:val="00EE35FA"/>
    <w:rsid w:val="00EE5402"/>
    <w:rsid w:val="00EE5F75"/>
    <w:rsid w:val="00EE6276"/>
    <w:rsid w:val="00EF1628"/>
    <w:rsid w:val="00EF3D6E"/>
    <w:rsid w:val="00F0500A"/>
    <w:rsid w:val="00F05059"/>
    <w:rsid w:val="00F05559"/>
    <w:rsid w:val="00F101E7"/>
    <w:rsid w:val="00F13788"/>
    <w:rsid w:val="00F13DD2"/>
    <w:rsid w:val="00F14EFD"/>
    <w:rsid w:val="00F15D42"/>
    <w:rsid w:val="00F1797A"/>
    <w:rsid w:val="00F2204E"/>
    <w:rsid w:val="00F247E9"/>
    <w:rsid w:val="00F3402C"/>
    <w:rsid w:val="00F37F3D"/>
    <w:rsid w:val="00F417A2"/>
    <w:rsid w:val="00F47B74"/>
    <w:rsid w:val="00F47EEF"/>
    <w:rsid w:val="00F50CC4"/>
    <w:rsid w:val="00F527CF"/>
    <w:rsid w:val="00F52AEF"/>
    <w:rsid w:val="00F539C1"/>
    <w:rsid w:val="00F61222"/>
    <w:rsid w:val="00F645EA"/>
    <w:rsid w:val="00F656B7"/>
    <w:rsid w:val="00F656E8"/>
    <w:rsid w:val="00F6774A"/>
    <w:rsid w:val="00F67A9F"/>
    <w:rsid w:val="00F71857"/>
    <w:rsid w:val="00F77170"/>
    <w:rsid w:val="00F826AB"/>
    <w:rsid w:val="00F839A1"/>
    <w:rsid w:val="00F87655"/>
    <w:rsid w:val="00F9529A"/>
    <w:rsid w:val="00FB252C"/>
    <w:rsid w:val="00FB29DF"/>
    <w:rsid w:val="00FB31D1"/>
    <w:rsid w:val="00FB6379"/>
    <w:rsid w:val="00FB6B4C"/>
    <w:rsid w:val="00FB6D58"/>
    <w:rsid w:val="00FB6DA9"/>
    <w:rsid w:val="00FC0C86"/>
    <w:rsid w:val="00FC15A5"/>
    <w:rsid w:val="00FC2397"/>
    <w:rsid w:val="00FC3677"/>
    <w:rsid w:val="00FC4633"/>
    <w:rsid w:val="00FC57E7"/>
    <w:rsid w:val="00FC5B5F"/>
    <w:rsid w:val="00FC6F6A"/>
    <w:rsid w:val="00FC7A15"/>
    <w:rsid w:val="00FC7BBB"/>
    <w:rsid w:val="00FD0BAE"/>
    <w:rsid w:val="00FD43AA"/>
    <w:rsid w:val="00FD7F7E"/>
    <w:rsid w:val="00FE4F89"/>
    <w:rsid w:val="00FE5389"/>
    <w:rsid w:val="00FE5608"/>
    <w:rsid w:val="00FF4694"/>
    <w:rsid w:val="00FF4A8C"/>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DFA"/>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printedpage">
    <w:name w:val="printed_page"/>
    <w:basedOn w:val="DefaultParagraphFont"/>
    <w:rsid w:val="0034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yperlink" Target="mailto:ehr@drummondgrou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ummond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tpedge.sitenv.org/tt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tpedge.sitenv.org/tt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2A8D4-110E-4D2D-8F79-A016DA16B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2380</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15920</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17</cp:revision>
  <dcterms:created xsi:type="dcterms:W3CDTF">2016-08-25T16:09:00Z</dcterms:created>
  <dcterms:modified xsi:type="dcterms:W3CDTF">2017-03-01T19:34:00Z</dcterms:modified>
</cp:coreProperties>
</file>